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BEA"/>
          <w:sz w:val="18"/>
        </w:rPr>
        <w:t>PLANEADOR  ·  BEM-ESTAR  ·  MÓDULO 4</w:t>
      </w:r>
    </w:p>
    <w:p>
      <w:pPr>
        <w:pStyle w:val="Heading1"/>
      </w:pPr>
      <w:r>
        <w:t>O meu plano de resiliência</w:t>
      </w:r>
    </w:p>
    <w:p>
      <w:r>
        <w:t>Resiliência não é nunca ter dificuldades. É ter o apoio, os hábitos e os planos que a ajudam a recuperar e a continuar a crescer. Preencha este plano, guarde-o num lugar seguro e mude-o quando a sua vida mudar.</w:t>
      </w:r>
    </w:p>
    <w:p>
      <w:pPr>
        <w:pStyle w:val="Heading2"/>
      </w:pPr>
      <w:r>
        <w:t>Os meus objetivos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Um objetivo para os próximos meses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Um objetivo para os próximos anos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O meu círculo de apoio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Uma pessoa de confiança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Um serviço que posso contactar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Um grupo ou comunidade onde me sinto em casa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Um lugar do dia a dia onde posso pedir ajuda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Os meus hábitos diários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Um hábito diário que protejo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O que dá sentido à minha vida e me faz continuar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Os meus primeiros sinais de alerta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Sinais que me dizem que preciso de pedir apoio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O meu primeiro telefonema num dia difícil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O meu kit da calma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O que me ajuda a acalmar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Os meus próximos passos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O meu próximo passo esta semana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O meu próximo passo este mês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Como assinalo o meu progresso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Balanço pessoal de bem-estar</w:t>
      </w:r>
    </w:p>
    <w:p>
      <w:r>
        <w:t>Use esta lista de vez em quando. Cada «ainda não» é um convite, nunca um julgamento.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Tenho alguém com quem posso falar com sinceridade.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Descanso o suficiente na maioria das noites.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Mexo o corpo de uma forma que me faz bem.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Falo comigo mesma com alguma gentileza.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Tenho pequenas coisas pelas quais anseio.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Sei a quem recorrer se precisar de apoio.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Às vezes, permito-me descansar sem culpa.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Reparo no meu progresso e assinalo-o.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475569"/>
        <w:sz w:val="14"/>
      </w:rPr>
      <w:t>Financiado pela União Europeia. Os pontos de vista e as opiniões expressos são, no entanto, apenas os do(s) autor(es) e não refletem necessariamente os da União Europeia ou da Agência Nacional Erasmus+ INDIRE (Itália). Nem a União Europeia nem a entidade que concede o financiamento podem ser responsabilizadas por eles.  Projeto 2025-1-IT02-KA210-ADU-000354693</w:t>
    </w:r>
  </w:p>
  <w:p>
    <w:r>
      <w:rPr>
        <w:color w:val="2F5BEA"/>
        <w:sz w:val="16"/>
      </w:rPr>
      <w:t>FIRE · Financial Resilience · fire.elnlab.eu · Financiado pela União Europeia.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type="auto" w:w="0"/>
      <w:tblLook w:firstColumn="1" w:firstRow="1" w:lastColumn="0" w:lastRow="0" w:noHBand="0" w:noVBand="1" w:val="04A0"/>
      <w:tblBorders>
        <w:top w:val="nil" w:sz="6" w:color="FFFFFF"/>
        <w:left w:val="nil" w:sz="6" w:color="FFFFFF"/>
        <w:bottom w:val="nil" w:sz="6" w:color="FFFFFF"/>
        <w:right w:val="nil" w:sz="6" w:color="FFFFFF"/>
        <w:insideH w:val="nil" w:sz="6" w:color="FFFFFF"/>
        <w:insideV w:val="nil" w:sz="6" w:color="FFFFFF"/>
      </w:tblBorders>
      <w:tblCellMar>
        <w:top w:w="60" w:type="dxa"/>
        <w:bottom w:w="60" w:type="dxa"/>
        <w:left w:w="100" w:type="dxa"/>
        <w:right w:w="100" w:type="dxa"/>
      </w:tblCellMar>
    </w:tblPr>
    <w:tblGrid>
      <w:gridCol w:w="4819"/>
      <w:gridCol w:w="4819"/>
    </w:tblGrid>
    <w:tr>
      <w:tc>
        <w:tcPr>
          <w:tcW w:type="dxa" w:w="4819"/>
        </w:tcPr>
        <w:p>
          <w:r>
            <w:drawing>
              <wp:inline xmlns:a="http://schemas.openxmlformats.org/drawingml/2006/main" xmlns:pic="http://schemas.openxmlformats.org/drawingml/2006/picture">
                <wp:extent cx="1377964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u-co-funded-pt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7964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652675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ire-logo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675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Poppins" w:hAnsi="Poppins"/>
      <w:b/>
      <w:bCs/>
      <w:color w:val="00309A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Poppins" w:hAnsi="Poppins"/>
      <w:b/>
      <w:bCs/>
      <w:color w:val="00309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