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BEA"/>
          <w:sz w:val="18"/>
        </w:rPr>
        <w:t>MODELO  ·  PARA EDUCADORES</w:t>
      </w:r>
    </w:p>
    <w:p>
      <w:pPr>
        <w:pStyle w:val="Heading1"/>
      </w:pPr>
      <w:r>
        <w:t>Registo de encaminhamento</w:t>
      </w:r>
    </w:p>
    <w:p>
      <w:r>
        <w:t>Use este registo quando uma participante aceita ser encaminhada para outro serviço. Registe só o necessário. Use um código de participante, guarde o registo em segurança e siga a política de proteção de dados da sua organização.</w:t>
      </w:r>
    </w:p>
    <w:p>
      <w:pPr>
        <w:pStyle w:val="Heading2"/>
      </w:pPr>
      <w:r>
        <w:t>Antes de encaminhar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A participante pediu ou aceitou o encaminhamento.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Ela sabe que informação é partilhada e com quem.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Combinámos uma forma segura de a contactar.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Ela sabe que pode mudar de ideias.</w:t>
      </w:r>
    </w:p>
    <w:p>
      <w:pPr>
        <w:pStyle w:val="Heading2"/>
      </w:pPr>
      <w:r>
        <w:t>Dados do encaminhamento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Código da participante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Data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Encaminhada por (nome e função)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Tipo de serviço (linha de apoio, centro, jurídico, apoio a dívidas, apoio a migrantes, apoio psicológico)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Nome do serviço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Como foi feito o contacto (ela ligou, ligámos juntas, encaminhamento escrito)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Consentimento dado (sim / não, como)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Informação partilhada (só o necessário)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Forma de contacto segura combinada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Intérprete necessário (língua)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Acompanhamento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fill="00309A"/>
          </w:tcPr>
          <w:p>
            <w:r>
              <w:rPr>
                <w:b/>
                <w:color w:val="FFFFFF"/>
              </w:rPr>
              <w:t>Data</w:t>
            </w:r>
          </w:p>
        </w:tc>
        <w:tc>
          <w:tcPr>
            <w:tcW w:type="dxa" w:w="2409"/>
            <w:shd w:val="clear" w:fill="00309A"/>
          </w:tcPr>
          <w:p>
            <w:r>
              <w:rPr>
                <w:b/>
                <w:color w:val="FFFFFF"/>
              </w:rPr>
              <w:t>Ação</w:t>
            </w:r>
          </w:p>
        </w:tc>
        <w:tc>
          <w:tcPr>
            <w:tcW w:type="dxa" w:w="2409"/>
            <w:shd w:val="clear" w:fill="00309A"/>
          </w:tcPr>
          <w:p>
            <w:r>
              <w:rPr>
                <w:b/>
                <w:color w:val="FFFFFF"/>
              </w:rPr>
              <w:t>Resultado</w:t>
            </w:r>
          </w:p>
        </w:tc>
        <w:tc>
          <w:tcPr>
            <w:tcW w:type="dxa" w:w="2409"/>
            <w:shd w:val="clear" w:fill="00309A"/>
          </w:tcPr>
          <w:p>
            <w:r>
              <w:rPr>
                <w:b/>
                <w:color w:val="FFFFFF"/>
              </w:rPr>
              <w:t>Próximo passo</w:t>
            </w:r>
          </w:p>
        </w:tc>
      </w:tr>
      <w:tr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</w:tr>
      <w:tr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</w:tr>
      <w:tr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</w:tr>
      <w:tr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Não registar</w:t>
      </w:r>
    </w:p>
    <w:p>
      <w:pPr>
        <w:pStyle w:val="ListBullet"/>
      </w:pPr>
      <w:r>
        <w:t>Pormenores da violência que não são necessários para o encaminhamento.</w:t>
      </w:r>
    </w:p>
    <w:p>
      <w:pPr>
        <w:pStyle w:val="ListBullet"/>
      </w:pPr>
      <w:r>
        <w:t>Moradas ou números de telefone que a podem pôr em risco se alguém os vir.</w:t>
      </w:r>
    </w:p>
    <w:p>
      <w:pPr>
        <w:pStyle w:val="ListBullet"/>
      </w:pPr>
      <w:r>
        <w:t>Opiniões ou julgamentos sobre as escolhas dela.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475569"/>
        <w:sz w:val="14"/>
      </w:rPr>
      <w:t>Financiado pela União Europeia. Os pontos de vista e as opiniões expressos são, no entanto, apenas os do(s) autor(es) e não refletem necessariamente os da União Europeia ou da Agência Nacional Erasmus+ INDIRE (Itália). Nem a União Europeia nem a entidade que concede o financiamento podem ser responsabilizadas por eles.  Projeto 2025-1-IT02-KA210-ADU-000354693</w:t>
    </w:r>
  </w:p>
  <w:p>
    <w:r>
      <w:rPr>
        <w:color w:val="2F5BEA"/>
        <w:sz w:val="16"/>
      </w:rPr>
      <w:t>FIRE · Financial Resilience · fire.elnlab.eu · Financiado pela União Europeia.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type="auto" w:w="0"/>
      <w:tblLook w:firstColumn="1" w:firstRow="1" w:lastColumn="0" w:lastRow="0" w:noHBand="0" w:noVBand="1" w:val="04A0"/>
      <w:tblBorders>
        <w:top w:val="nil" w:sz="6" w:color="FFFFFF"/>
        <w:left w:val="nil" w:sz="6" w:color="FFFFFF"/>
        <w:bottom w:val="nil" w:sz="6" w:color="FFFFFF"/>
        <w:right w:val="nil" w:sz="6" w:color="FFFFFF"/>
        <w:insideH w:val="nil" w:sz="6" w:color="FFFFFF"/>
        <w:insideV w:val="nil" w:sz="6" w:color="FFFFFF"/>
      </w:tblBorders>
      <w:tblCellMar>
        <w:top w:w="60" w:type="dxa"/>
        <w:bottom w:w="60" w:type="dxa"/>
        <w:left w:w="100" w:type="dxa"/>
        <w:right w:w="100" w:type="dxa"/>
      </w:tblCellMar>
    </w:tblPr>
    <w:tblGrid>
      <w:gridCol w:w="4819"/>
      <w:gridCol w:w="4819"/>
    </w:tblGrid>
    <w:tr>
      <w:tc>
        <w:tcPr>
          <w:tcW w:type="dxa" w:w="4819"/>
        </w:tcPr>
        <w:p>
          <w:r>
            <w:drawing>
              <wp:inline xmlns:a="http://schemas.openxmlformats.org/drawingml/2006/main" xmlns:pic="http://schemas.openxmlformats.org/drawingml/2006/picture">
                <wp:extent cx="1377964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u-co-funded-pt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7964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652675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ire-logo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675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Poppins" w:hAnsi="Poppins"/>
      <w:b/>
      <w:bCs/>
      <w:color w:val="00309A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Poppins" w:hAnsi="Poppins"/>
      <w:b/>
      <w:bCs/>
      <w:color w:val="00309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