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BEA"/>
          <w:sz w:val="18"/>
        </w:rPr>
        <w:t>SCHEDA DI LAVORO  ·  SICUREZZA E DIRITTI  ·  MODULO 3</w:t>
      </w:r>
    </w:p>
    <w:p>
      <w:pPr>
        <w:pStyle w:val="Heading1"/>
      </w:pPr>
      <w:r>
        <w:t>Mappa della mia rete di sostegno</w:t>
      </w:r>
    </w:p>
    <w:p>
      <w:r>
        <w:t>Nessuna dovrebbe affrontare i momenti difficili da sola. La tua rete di sostegno unisce persone di fiducia, servizi e luoghi che possono aiutarti. Ognuno ha un ruolo diverso. Compila quello che puoi. Per iniziare bastano pochi nomi.</w:t>
      </w:r>
    </w:p>
    <w:p>
      <w:pPr>
        <w:pStyle w:val="Heading2"/>
      </w:pPr>
      <w:r>
        <w:t>La mia rete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E2E8F0"/>
          <w:left w:val="single" w:sz="6" w:color="E2E8F0"/>
          <w:bottom w:val="single" w:sz="6" w:color="E2E8F0"/>
          <w:right w:val="single" w:sz="6" w:color="E2E8F0"/>
          <w:insideH w:val="single" w:sz="6" w:color="E2E8F0"/>
          <w:insideV w:val="single" w:sz="6" w:color="E2E8F0"/>
        </w:tblBorders>
        <w:tblCellMar>
          <w:top w:w="60" w:type="dxa"/>
          <w:bottom w:w="60" w:type="dxa"/>
          <w:left w:w="100" w:type="dxa"/>
          <w:right w:w="100" w:type="dxa"/>
        </w:tblCellMar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Livello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Chi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Come posso raggiungerli in sicurezza</w:t>
            </w:r>
          </w:p>
        </w:tc>
        <w:tc>
          <w:tcPr>
            <w:tcW w:type="dxa" w:w="2409"/>
            <w:shd w:val="clear" w:fill="00309A"/>
          </w:tcPr>
          <w:p>
            <w:r>
              <w:rPr>
                <w:b/>
                <w:color w:val="FFFFFF"/>
              </w:rPr>
              <w:t>In cosa possono aiutare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Persone di cui mi fido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Esempio: mia sorella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Messaggi sul telefono di lavoro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Ascolto, un posto dove stare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Servizi specializzati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Consulenza, opzioni, protezione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Operatrici di sostegno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Parlare insieme a me, moduli, appuntamenti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Comunità e persone con esperienze simili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Comprensione, speranza, consigli pratici</w:t>
            </w:r>
          </w:p>
        </w:tc>
      </w:tr>
      <w:tr>
        <w:tc>
          <w:tcPr>
            <w:tcW w:type="dxa" w:w="2409"/>
          </w:tcPr>
          <w:p>
            <w:r>
              <w:rPr>
                <w:sz w:val="20"/>
              </w:rPr>
              <w:t>Luoghi di tutti i giorni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Esempio: il mio medico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Al prossimo appuntamento</w:t>
            </w:r>
          </w:p>
        </w:tc>
        <w:tc>
          <w:tcPr>
            <w:tcW w:type="dxa" w:w="2409"/>
          </w:tcPr>
          <w:p>
            <w:r>
              <w:rPr>
                <w:sz w:val="20"/>
              </w:rPr>
              <w:t>Un primo contatto discreto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  <w:tr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  <w:tc>
          <w:tcPr>
            <w:tcW w:type="dxa" w:w="2409"/>
          </w:tcPr>
          <w:p>
            <w:r>
              <w:t xml:space="preserve"> </w:t>
            </w:r>
          </w:p>
        </w:tc>
      </w:tr>
    </w:tbl>
    <w:p/>
    <w:p>
      <w:pPr>
        <w:pStyle w:val="Heading2"/>
      </w:pPr>
      <w:r>
        <w:t>Luoghi di tutti i giorni che possono aiutare</w:t>
      </w:r>
    </w:p>
    <w:p>
      <w:pPr>
        <w:pStyle w:val="ListBullet"/>
      </w:pPr>
      <w:r>
        <w:t>Medici, infermiere, ostetriche e farmacisti</w:t>
      </w:r>
    </w:p>
    <w:p>
      <w:pPr>
        <w:pStyle w:val="ListBullet"/>
      </w:pPr>
      <w:r>
        <w:t>Insegnanti, personale scolastico e assistenti sociali</w:t>
      </w:r>
    </w:p>
    <w:p>
      <w:pPr>
        <w:pStyle w:val="ListBullet"/>
      </w:pPr>
      <w:r>
        <w:t>Centri di quartiere, biblioteche e gruppi religiosi o culturali di fiducia</w:t>
      </w:r>
    </w:p>
    <w:p>
      <w:pPr>
        <w:pStyle w:val="ListBullet"/>
      </w:pPr>
      <w:r>
        <w:t>Una collega di fiducia o un servizio di sostegno sul posto di lavoro</w:t>
      </w:r>
    </w:p>
    <w:p>
      <w:pPr>
        <w:pStyle w:val="Heading2"/>
      </w:pPr>
      <w:r>
        <w:t>Restare in contatto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Questo mese ho contattato almeno una persona della mia rete.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Conosco un servizio che posso contattare.</w:t>
      </w:r>
    </w:p>
    <w:p>
      <w:pPr>
        <w:spacing w:after="60"/>
      </w:pPr>
      <w:r>
        <w:rPr>
          <w:color w:val="2F5BEA"/>
          <w:sz w:val="24"/>
        </w:rPr>
        <w:t xml:space="preserve">☐  </w:t>
      </w:r>
      <w:r>
        <w:t>Tengo questa pagina in un posto sicuro.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75569"/>
        <w:sz w:val="14"/>
      </w:rPr>
      <w:t>Finanziato dall'Unione europea. Le opinioni e i punti di vista espressi sono tuttavia esclusivamente quelli degli autori e non riflettono necessariamente quelli dell'Unione europea o dell'Agenzia nazionale Erasmus+ INDIRE. Né l'Unione europea né l'autorità che ha concesso il finanziamento possono esserne ritenute responsabili.  Progetto 2025-1-IT02-KA210-ADU-000354693</w:t>
    </w:r>
  </w:p>
  <w:p>
    <w:r>
      <w:rPr>
        <w:color w:val="2F5BEA"/>
        <w:sz w:val="16"/>
      </w:rPr>
      <w:t>FIRE · Financial Resilience · fire.elnlab.eu · Finanziato dall'Unione europea.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tblLook w:firstColumn="1" w:firstRow="1" w:lastColumn="0" w:lastRow="0" w:noHBand="0" w:noVBand="1" w:val="04A0"/>
      <w:tblBorders>
        <w:top w:val="nil" w:sz="6" w:color="FFFFFF"/>
        <w:left w:val="nil" w:sz="6" w:color="FFFFFF"/>
        <w:bottom w:val="nil" w:sz="6" w:color="FFFFFF"/>
        <w:right w:val="nil" w:sz="6" w:color="FFFFFF"/>
        <w:insideH w:val="nil" w:sz="6" w:color="FFFFFF"/>
        <w:insideV w:val="nil" w:sz="6" w:color="FFFFFF"/>
      </w:tblBorders>
      <w:tblCellMar>
        <w:top w:w="60" w:type="dxa"/>
        <w:bottom w:w="60" w:type="dxa"/>
        <w:left w:w="100" w:type="dxa"/>
        <w:right w:w="100" w:type="dxa"/>
      </w:tblCellMar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470536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u-co-funded-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0536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652675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ire-log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675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/>
      <w:b/>
      <w:bCs/>
      <w:color w:val="00309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/>
      <w:b/>
      <w:bCs/>
      <w:color w:val="0030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