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TEMPLATE  ·  FOR EDUCATORS</w:t>
      </w:r>
    </w:p>
    <w:p>
      <w:pPr>
        <w:pStyle w:val="Heading1"/>
      </w:pPr>
      <w:r>
        <w:t>Focus group report</w:t>
      </w:r>
    </w:p>
    <w:p>
      <w:r>
        <w:t>Use this template to report a FIRE focus group with trainers, service providers or women. Fill in the fields after the session. Use anonymised quotes only, with consent, and never include names or identifying details.</w:t>
      </w:r>
    </w:p>
    <w:p>
      <w:pPr>
        <w:pStyle w:val="Heading2"/>
      </w:pPr>
      <w:r>
        <w:t>About the focus group</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Partner organisation and country</w:t>
            </w:r>
          </w:p>
        </w:tc>
        <w:tc>
          <w:tcPr>
            <w:tcW w:type="dxa" w:w="6520"/>
          </w:tcPr>
          <w:p>
            <w:r>
              <w:t xml:space="preserve"> </w:t>
            </w:r>
          </w:p>
        </w:tc>
      </w:tr>
      <w:tr>
        <w:tc>
          <w:tcPr>
            <w:tcW w:type="dxa" w:w="3118"/>
            <w:shd w:val="clear" w:fill="EEF3FF"/>
          </w:tcPr>
          <w:p>
            <w:r>
              <w:rPr>
                <w:b/>
              </w:rPr>
              <w:t>Date</w:t>
            </w:r>
          </w:p>
        </w:tc>
        <w:tc>
          <w:tcPr>
            <w:tcW w:type="dxa" w:w="6520"/>
          </w:tcPr>
          <w:p>
            <w:r>
              <w:t xml:space="preserve"> </w:t>
            </w:r>
          </w:p>
        </w:tc>
      </w:tr>
      <w:tr>
        <w:tc>
          <w:tcPr>
            <w:tcW w:type="dxa" w:w="3118"/>
            <w:shd w:val="clear" w:fill="EEF3FF"/>
          </w:tcPr>
          <w:p>
            <w:r>
              <w:rPr>
                <w:b/>
              </w:rPr>
              <w:t>Place or online platform</w:t>
            </w:r>
          </w:p>
        </w:tc>
        <w:tc>
          <w:tcPr>
            <w:tcW w:type="dxa" w:w="6520"/>
          </w:tcPr>
          <w:p>
            <w:r>
              <w:t xml:space="preserve"> </w:t>
            </w:r>
          </w:p>
        </w:tc>
      </w:tr>
      <w:tr>
        <w:tc>
          <w:tcPr>
            <w:tcW w:type="dxa" w:w="3118"/>
            <w:shd w:val="clear" w:fill="EEF3FF"/>
          </w:tcPr>
          <w:p>
            <w:r>
              <w:rPr>
                <w:b/>
              </w:rPr>
              <w:t>Facilitator(s) and note-taker</w:t>
            </w:r>
          </w:p>
        </w:tc>
        <w:tc>
          <w:tcPr>
            <w:tcW w:type="dxa" w:w="6520"/>
          </w:tcPr>
          <w:p>
            <w:r>
              <w:t xml:space="preserve"> </w:t>
            </w:r>
          </w:p>
        </w:tc>
      </w:tr>
      <w:tr>
        <w:tc>
          <w:tcPr>
            <w:tcW w:type="dxa" w:w="3118"/>
            <w:shd w:val="clear" w:fill="EEF3FF"/>
          </w:tcPr>
          <w:p>
            <w:r>
              <w:rPr>
                <w:b/>
              </w:rPr>
              <w:t>Participant group (trainers, providers, women)</w:t>
            </w:r>
          </w:p>
        </w:tc>
        <w:tc>
          <w:tcPr>
            <w:tcW w:type="dxa" w:w="6520"/>
          </w:tcPr>
          <w:p>
            <w:r>
              <w:t xml:space="preserve"> </w:t>
            </w:r>
          </w:p>
        </w:tc>
      </w:tr>
      <w:tr>
        <w:tc>
          <w:tcPr>
            <w:tcW w:type="dxa" w:w="3118"/>
            <w:shd w:val="clear" w:fill="EEF3FF"/>
          </w:tcPr>
          <w:p>
            <w:r>
              <w:rPr>
                <w:b/>
              </w:rPr>
              <w:t>Number of participants</w:t>
            </w:r>
          </w:p>
        </w:tc>
        <w:tc>
          <w:tcPr>
            <w:tcW w:type="dxa" w:w="6520"/>
          </w:tcPr>
          <w:p>
            <w:r>
              <w:t xml:space="preserve"> </w:t>
            </w:r>
          </w:p>
        </w:tc>
      </w:tr>
      <w:tr>
        <w:tc>
          <w:tcPr>
            <w:tcW w:type="dxa" w:w="3118"/>
            <w:shd w:val="clear" w:fill="EEF3FF"/>
          </w:tcPr>
          <w:p>
            <w:r>
              <w:rPr>
                <w:b/>
              </w:rPr>
              <w:t>Duration</w:t>
            </w:r>
          </w:p>
        </w:tc>
        <w:tc>
          <w:tcPr>
            <w:tcW w:type="dxa" w:w="6520"/>
          </w:tcPr>
          <w:p>
            <w:r>
              <w:t xml:space="preserve"> </w:t>
            </w:r>
          </w:p>
        </w:tc>
      </w:tr>
      <w:tr>
        <w:tc>
          <w:tcPr>
            <w:tcW w:type="dxa" w:w="3118"/>
            <w:shd w:val="clear" w:fill="EEF3FF"/>
          </w:tcPr>
          <w:p>
            <w:r>
              <w:rPr>
                <w:b/>
              </w:rPr>
              <w:t>Language(s)</w:t>
            </w:r>
          </w:p>
        </w:tc>
        <w:tc>
          <w:tcPr>
            <w:tcW w:type="dxa" w:w="6520"/>
          </w:tcPr>
          <w:p>
            <w:r>
              <w:t xml:space="preserve"> </w:t>
            </w:r>
          </w:p>
        </w:tc>
      </w:tr>
      <w:tr>
        <w:tc>
          <w:tcPr>
            <w:tcW w:type="dxa" w:w="3118"/>
            <w:shd w:val="clear" w:fill="EEF3FF"/>
          </w:tcPr>
          <w:p>
            <w:r>
              <w:rPr>
                <w:b/>
              </w:rPr>
              <w:t>Consent collected (how)</w:t>
            </w:r>
          </w:p>
        </w:tc>
        <w:tc>
          <w:tcPr>
            <w:tcW w:type="dxa" w:w="6520"/>
          </w:tcPr>
          <w:p>
            <w:r>
              <w:t xml:space="preserve"> </w:t>
            </w:r>
          </w:p>
        </w:tc>
      </w:tr>
    </w:tbl>
    <w:p/>
    <w:p>
      <w:pPr>
        <w:pStyle w:val="Heading2"/>
      </w:pPr>
      <w:r>
        <w:t>Aims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What we wanted to learn</w:t>
            </w:r>
          </w:p>
        </w:tc>
        <w:tc>
          <w:tcPr>
            <w:tcW w:type="dxa" w:w="6520"/>
          </w:tcPr>
          <w:p>
            <w:r>
              <w:t xml:space="preserve"> </w:t>
            </w:r>
          </w:p>
        </w:tc>
      </w:tr>
    </w:tbl>
    <w:p/>
    <w:p>
      <w:pPr>
        <w:pStyle w:val="Heading2"/>
      </w:pPr>
      <w:r>
        <w:t>Findings by topic</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Topic</w:t>
            </w:r>
          </w:p>
        </w:tc>
        <w:tc>
          <w:tcPr>
            <w:tcW w:type="dxa" w:w="2409"/>
            <w:shd w:val="clear" w:fill="00309A"/>
          </w:tcPr>
          <w:p>
            <w:r>
              <w:rPr>
                <w:b/>
                <w:color w:val="FFFFFF"/>
              </w:rPr>
              <w:t>Main points</w:t>
            </w:r>
          </w:p>
        </w:tc>
        <w:tc>
          <w:tcPr>
            <w:tcW w:type="dxa" w:w="2409"/>
            <w:shd w:val="clear" w:fill="00309A"/>
          </w:tcPr>
          <w:p>
            <w:r>
              <w:rPr>
                <w:b/>
                <w:color w:val="FFFFFF"/>
              </w:rPr>
              <w:t>Anonymised quotes (with consent)</w:t>
            </w:r>
          </w:p>
        </w:tc>
        <w:tc>
          <w:tcPr>
            <w:tcW w:type="dxa" w:w="2409"/>
            <w:shd w:val="clear" w:fill="00309A"/>
          </w:tcPr>
          <w:p>
            <w:r>
              <w:rPr>
                <w:b/>
                <w:color w:val="FFFFFF"/>
              </w:rPr>
              <w:t>What this means for the materials</w:t>
            </w:r>
          </w:p>
        </w:tc>
      </w:tr>
      <w:tr>
        <w:tc>
          <w:tcPr>
            <w:tcW w:type="dxa" w:w="2409"/>
          </w:tcPr>
          <w:p>
            <w:r>
              <w:rPr>
                <w:sz w:val="20"/>
              </w:rPr>
              <w:t>Example: understanding of economic abuse</w:t>
            </w:r>
          </w:p>
        </w:tc>
        <w:tc>
          <w:tcPr>
            <w:tcW w:type="dxa" w:w="2409"/>
          </w:tcPr>
          <w:p>
            <w:r>
              <w:rPr>
                <w:sz w:val="20"/>
              </w:rPr>
            </w:r>
          </w:p>
        </w:tc>
        <w:tc>
          <w:tcPr>
            <w:tcW w:type="dxa" w:w="2409"/>
          </w:tcPr>
          <w:p>
            <w:r>
              <w:rPr>
                <w:sz w:val="20"/>
              </w:rPr>
            </w:r>
          </w:p>
        </w:tc>
        <w:tc>
          <w:tcPr>
            <w:tcW w:type="dxa" w:w="2409"/>
          </w:tcPr>
          <w:p>
            <w:r>
              <w:rPr>
                <w:sz w:val="20"/>
              </w:rPr>
            </w:r>
          </w:p>
        </w:tc>
      </w:tr>
      <w:tr>
        <w:tc>
          <w:tcPr>
            <w:tcW w:type="dxa" w:w="2409"/>
          </w:tcPr>
          <w:p>
            <w:r>
              <w:rPr>
                <w:sz w:val="20"/>
              </w:rPr>
              <w:t>Barriers to learning and to seeking help</w:t>
            </w:r>
          </w:p>
        </w:tc>
        <w:tc>
          <w:tcPr>
            <w:tcW w:type="dxa" w:w="2409"/>
          </w:tcPr>
          <w:p>
            <w:r>
              <w:rPr>
                <w:sz w:val="20"/>
              </w:rPr>
            </w:r>
          </w:p>
        </w:tc>
        <w:tc>
          <w:tcPr>
            <w:tcW w:type="dxa" w:w="2409"/>
          </w:tcPr>
          <w:p>
            <w:r>
              <w:rPr>
                <w:sz w:val="20"/>
              </w:rPr>
            </w:r>
          </w:p>
        </w:tc>
        <w:tc>
          <w:tcPr>
            <w:tcW w:type="dxa" w:w="2409"/>
          </w:tcPr>
          <w:p>
            <w:r>
              <w:rPr>
                <w:sz w:val="20"/>
              </w:rPr>
            </w:r>
          </w:p>
        </w:tc>
      </w:tr>
      <w:tr>
        <w:tc>
          <w:tcPr>
            <w:tcW w:type="dxa" w:w="2409"/>
          </w:tcPr>
          <w:p>
            <w:r>
              <w:rPr>
                <w:sz w:val="20"/>
              </w:rPr>
              <w:t>Needs for the modules and Training Pills</w:t>
            </w:r>
          </w:p>
        </w:tc>
        <w:tc>
          <w:tcPr>
            <w:tcW w:type="dxa" w:w="2409"/>
          </w:tcPr>
          <w:p>
            <w:r>
              <w:rPr>
                <w:sz w:val="20"/>
              </w:rPr>
            </w:r>
          </w:p>
        </w:tc>
        <w:tc>
          <w:tcPr>
            <w:tcW w:type="dxa" w:w="2409"/>
          </w:tcPr>
          <w:p>
            <w:r>
              <w:rPr>
                <w:sz w:val="20"/>
              </w:rPr>
            </w:r>
          </w:p>
        </w:tc>
        <w:tc>
          <w:tcPr>
            <w:tcW w:type="dxa" w:w="2409"/>
          </w:tcPr>
          <w:p>
            <w:r>
              <w:rPr>
                <w:sz w:val="20"/>
              </w:rPr>
            </w:r>
          </w:p>
        </w:tc>
      </w:tr>
      <w:tr>
        <w:tc>
          <w:tcPr>
            <w:tcW w:type="dxa" w:w="2409"/>
          </w:tcPr>
          <w:p>
            <w:r>
              <w:rPr>
                <w:sz w:val="20"/>
              </w:rPr>
              <w:t>Safety and wellbeing</w:t>
            </w:r>
          </w:p>
        </w:tc>
        <w:tc>
          <w:tcPr>
            <w:tcW w:type="dxa" w:w="2409"/>
          </w:tcPr>
          <w:p>
            <w:r>
              <w:rPr>
                <w:sz w:val="20"/>
              </w:rPr>
            </w:r>
          </w:p>
        </w:tc>
        <w:tc>
          <w:tcPr>
            <w:tcW w:type="dxa" w:w="2409"/>
          </w:tcPr>
          <w:p>
            <w:r>
              <w:rPr>
                <w:sz w:val="20"/>
              </w:rPr>
            </w:r>
          </w:p>
        </w:tc>
        <w:tc>
          <w:tcPr>
            <w:tcW w:type="dxa" w:w="2409"/>
          </w:tcPr>
          <w:p>
            <w:r>
              <w:rPr>
                <w:sz w:val="20"/>
              </w:rPr>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Recommendations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For the modules</w:t>
            </w:r>
          </w:p>
        </w:tc>
        <w:tc>
          <w:tcPr>
            <w:tcW w:type="dxa" w:w="6520"/>
          </w:tcPr>
          <w:p>
            <w:r>
              <w:t xml:space="preserve"> </w:t>
            </w:r>
          </w:p>
        </w:tc>
      </w:tr>
      <w:tr>
        <w:tc>
          <w:tcPr>
            <w:tcW w:type="dxa" w:w="3118"/>
            <w:shd w:val="clear" w:fill="EEF3FF"/>
          </w:tcPr>
          <w:p>
            <w:r>
              <w:rPr>
                <w:b/>
              </w:rPr>
              <w:t>For the Training Pills</w:t>
            </w:r>
          </w:p>
        </w:tc>
        <w:tc>
          <w:tcPr>
            <w:tcW w:type="dxa" w:w="6520"/>
          </w:tcPr>
          <w:p>
            <w:r>
              <w:t xml:space="preserve"> </w:t>
            </w:r>
          </w:p>
        </w:tc>
      </w:tr>
      <w:tr>
        <w:tc>
          <w:tcPr>
            <w:tcW w:type="dxa" w:w="3118"/>
            <w:shd w:val="clear" w:fill="EEF3FF"/>
          </w:tcPr>
          <w:p>
            <w:r>
              <w:rPr>
                <w:b/>
              </w:rPr>
              <w:t>For the tools and website</w:t>
            </w:r>
          </w:p>
        </w:tc>
        <w:tc>
          <w:tcPr>
            <w:tcW w:type="dxa" w:w="6520"/>
          </w:tcPr>
          <w:p>
            <w:r>
              <w:t xml:space="preserve"> </w:t>
            </w:r>
          </w:p>
        </w:tc>
      </w:tr>
      <w:tr>
        <w:tc>
          <w:tcPr>
            <w:tcW w:type="dxa" w:w="3118"/>
            <w:shd w:val="clear" w:fill="EEF3FF"/>
          </w:tcPr>
          <w:p>
            <w:r>
              <w:rPr>
                <w:b/>
              </w:rPr>
              <w:t>For facilitators</w:t>
            </w:r>
          </w:p>
        </w:tc>
        <w:tc>
          <w:tcPr>
            <w:tcW w:type="dxa" w:w="6520"/>
          </w:tcPr>
          <w:p>
            <w:r>
              <w:t xml:space="preserve"> </w:t>
            </w:r>
          </w:p>
        </w:tc>
      </w:tr>
    </w:tbl>
    <w:p/>
    <w:p>
      <w:pPr>
        <w:pStyle w:val="Heading2"/>
      </w:pPr>
      <w:r>
        <w:t>Checks before sending</w:t>
      </w:r>
    </w:p>
    <w:p>
      <w:pPr>
        <w:spacing w:after="60"/>
      </w:pPr>
      <w:r>
        <w:rPr>
          <w:color w:val="2F5BEA"/>
          <w:sz w:val="24"/>
        </w:rPr>
        <w:t xml:space="preserve">☐  </w:t>
      </w:r>
      <w:r>
        <w:t>No names or identifying details appear in the report.</w:t>
      </w:r>
    </w:p>
    <w:p>
      <w:pPr>
        <w:spacing w:after="60"/>
      </w:pPr>
      <w:r>
        <w:rPr>
          <w:color w:val="2F5BEA"/>
          <w:sz w:val="24"/>
        </w:rPr>
        <w:t xml:space="preserve">☐  </w:t>
      </w:r>
      <w:r>
        <w:t>Quotes are used only with consent.</w:t>
      </w:r>
    </w:p>
    <w:p>
      <w:pPr>
        <w:spacing w:after="60"/>
      </w:pPr>
      <w:r>
        <w:rPr>
          <w:color w:val="2F5BEA"/>
          <w:sz w:val="24"/>
        </w:rPr>
        <w:t xml:space="preserve">☐  </w:t>
      </w:r>
      <w:r>
        <w:t>Notes and recordings are stored securely and deleted on schedule.</w:t>
      </w:r>
    </w:p>
    <w:p>
      <w:pPr>
        <w:spacing w:after="60"/>
      </w:pPr>
      <w:r>
        <w:rPr>
          <w:color w:val="2F5BEA"/>
          <w:sz w:val="24"/>
        </w:rPr>
        <w:t xml:space="preserve">☐  </w:t>
      </w:r>
      <w:r>
        <w:t>The report carries the EU emblem and disclaimer.</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