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GUIDE  ·  FOR EDUCATORS</w:t>
      </w:r>
    </w:p>
    <w:p>
      <w:pPr>
        <w:pStyle w:val="Heading1"/>
      </w:pPr>
      <w:r>
        <w:t>Disclosure response flowchart</w:t>
      </w:r>
    </w:p>
    <w:p>
      <w:r>
        <w:t>The moment a woman decides to speak, even with a hint, is delicate. Your response can build her confidence to seek help or lead her to withdraw. Follow these steps and your organisation's procedure. The section numbers refer to the FIRE guidelines for educators and support service providers.</w:t>
      </w:r>
    </w:p>
    <w:p>
      <w:pPr>
        <w:pStyle w:val="Heading2"/>
      </w:pPr>
      <w:r>
        <w:t>If there is immediate danger</w:t>
      </w:r>
    </w:p>
    <w:p>
      <w:r>
        <w:t>If she or a child is in immediate danger, call the emergency number 112 and follow your organisation's emergency procedure.</w:t>
      </w:r>
    </w:p>
    <w:p>
      <w:pPr>
        <w:pStyle w:val="Heading2"/>
      </w:pPr>
      <w:r>
        <w:t>Step by step</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Step</w:t>
            </w:r>
          </w:p>
        </w:tc>
        <w:tc>
          <w:tcPr>
            <w:tcW w:type="dxa" w:w="2409"/>
            <w:shd w:val="clear" w:fill="00309A"/>
          </w:tcPr>
          <w:p>
            <w:r>
              <w:rPr>
                <w:b/>
                <w:color w:val="FFFFFF"/>
              </w:rPr>
              <w:t>What to do</w:t>
            </w:r>
          </w:p>
        </w:tc>
        <w:tc>
          <w:tcPr>
            <w:tcW w:type="dxa" w:w="2409"/>
            <w:shd w:val="clear" w:fill="00309A"/>
          </w:tcPr>
          <w:p>
            <w:r>
              <w:rPr>
                <w:b/>
                <w:color w:val="FFFFFF"/>
              </w:rPr>
              <w:t>What you might say</w:t>
            </w:r>
          </w:p>
        </w:tc>
        <w:tc>
          <w:tcPr>
            <w:tcW w:type="dxa" w:w="2409"/>
            <w:shd w:val="clear" w:fill="00309A"/>
          </w:tcPr>
          <w:p>
            <w:r>
              <w:rPr>
                <w:b/>
                <w:color w:val="FFFFFF"/>
              </w:rPr>
              <w:t>Guidelines</w:t>
            </w:r>
          </w:p>
        </w:tc>
      </w:tr>
      <w:tr>
        <w:tc>
          <w:tcPr>
            <w:tcW w:type="dxa" w:w="2409"/>
          </w:tcPr>
          <w:p>
            <w:r>
              <w:rPr>
                <w:sz w:val="20"/>
              </w:rPr>
              <w:t>1. Make space</w:t>
            </w:r>
          </w:p>
        </w:tc>
        <w:tc>
          <w:tcPr>
            <w:tcW w:type="dxa" w:w="2409"/>
          </w:tcPr>
          <w:p>
            <w:r>
              <w:rPr>
                <w:sz w:val="20"/>
              </w:rPr>
              <w:t>Offer time and a private place. Stay calm.</w:t>
            </w:r>
          </w:p>
        </w:tc>
        <w:tc>
          <w:tcPr>
            <w:tcW w:type="dxa" w:w="2409"/>
          </w:tcPr>
          <w:p>
            <w:r>
              <w:rPr>
                <w:sz w:val="20"/>
              </w:rPr>
              <w:t>"Thank you for telling me. Would you like to talk somewhere quieter?"</w:t>
            </w:r>
          </w:p>
        </w:tc>
        <w:tc>
          <w:tcPr>
            <w:tcW w:type="dxa" w:w="2409"/>
          </w:tcPr>
          <w:p>
            <w:r>
              <w:rPr>
                <w:sz w:val="20"/>
              </w:rPr>
              <w:t>Section 3</w:t>
            </w:r>
          </w:p>
        </w:tc>
      </w:tr>
      <w:tr>
        <w:tc>
          <w:tcPr>
            <w:tcW w:type="dxa" w:w="2409"/>
          </w:tcPr>
          <w:p>
            <w:r>
              <w:rPr>
                <w:sz w:val="20"/>
              </w:rPr>
              <w:t>2. Listen and believe</w:t>
            </w:r>
          </w:p>
        </w:tc>
        <w:tc>
          <w:tcPr>
            <w:tcW w:type="dxa" w:w="2409"/>
          </w:tcPr>
          <w:p>
            <w:r>
              <w:rPr>
                <w:sz w:val="20"/>
              </w:rPr>
              <w:t>Listen without judging. Do not investigate or doubt.</w:t>
            </w:r>
          </w:p>
        </w:tc>
        <w:tc>
          <w:tcPr>
            <w:tcW w:type="dxa" w:w="2409"/>
          </w:tcPr>
          <w:p>
            <w:r>
              <w:rPr>
                <w:sz w:val="20"/>
              </w:rPr>
              <w:t>"I believe you."</w:t>
            </w:r>
          </w:p>
        </w:tc>
        <w:tc>
          <w:tcPr>
            <w:tcW w:type="dxa" w:w="2409"/>
          </w:tcPr>
          <w:p>
            <w:r>
              <w:rPr>
                <w:sz w:val="20"/>
              </w:rPr>
              <w:t>Section 3</w:t>
            </w:r>
          </w:p>
        </w:tc>
      </w:tr>
      <w:tr>
        <w:tc>
          <w:tcPr>
            <w:tcW w:type="dxa" w:w="2409"/>
          </w:tcPr>
          <w:p>
            <w:r>
              <w:rPr>
                <w:sz w:val="20"/>
              </w:rPr>
              <w:t>3. Not her fault</w:t>
            </w:r>
          </w:p>
        </w:tc>
        <w:tc>
          <w:tcPr>
            <w:tcW w:type="dxa" w:w="2409"/>
          </w:tcPr>
          <w:p>
            <w:r>
              <w:rPr>
                <w:sz w:val="20"/>
              </w:rPr>
              <w:t>Say clearly that responsibility lies with the person who abuses.</w:t>
            </w:r>
          </w:p>
        </w:tc>
        <w:tc>
          <w:tcPr>
            <w:tcW w:type="dxa" w:w="2409"/>
          </w:tcPr>
          <w:p>
            <w:r>
              <w:rPr>
                <w:sz w:val="20"/>
              </w:rPr>
              <w:t>"What is happening is not your fault."</w:t>
            </w:r>
          </w:p>
        </w:tc>
        <w:tc>
          <w:tcPr>
            <w:tcW w:type="dxa" w:w="2409"/>
          </w:tcPr>
          <w:p>
            <w:r>
              <w:rPr>
                <w:sz w:val="20"/>
              </w:rPr>
              <w:t>Sections 3, 4</w:t>
            </w:r>
          </w:p>
        </w:tc>
      </w:tr>
      <w:tr>
        <w:tc>
          <w:tcPr>
            <w:tcW w:type="dxa" w:w="2409"/>
          </w:tcPr>
          <w:p>
            <w:r>
              <w:rPr>
                <w:sz w:val="20"/>
              </w:rPr>
              <w:t>4. Her pace</w:t>
            </w:r>
          </w:p>
        </w:tc>
        <w:tc>
          <w:tcPr>
            <w:tcW w:type="dxa" w:w="2409"/>
          </w:tcPr>
          <w:p>
            <w:r>
              <w:rPr>
                <w:sz w:val="20"/>
              </w:rPr>
              <w:t>Ask open questions, never push for details.</w:t>
            </w:r>
          </w:p>
        </w:tc>
        <w:tc>
          <w:tcPr>
            <w:tcW w:type="dxa" w:w="2409"/>
          </w:tcPr>
          <w:p>
            <w:r>
              <w:rPr>
                <w:sz w:val="20"/>
              </w:rPr>
              <w:t>"Share only what you want to."</w:t>
            </w:r>
          </w:p>
        </w:tc>
        <w:tc>
          <w:tcPr>
            <w:tcW w:type="dxa" w:w="2409"/>
          </w:tcPr>
          <w:p>
            <w:r>
              <w:rPr>
                <w:sz w:val="20"/>
              </w:rPr>
              <w:t>Section 3</w:t>
            </w:r>
          </w:p>
        </w:tc>
      </w:tr>
      <w:tr>
        <w:tc>
          <w:tcPr>
            <w:tcW w:type="dxa" w:w="2409"/>
          </w:tcPr>
          <w:p>
            <w:r>
              <w:rPr>
                <w:sz w:val="20"/>
              </w:rPr>
              <w:t>5. Confidentiality</w:t>
            </w:r>
          </w:p>
        </w:tc>
        <w:tc>
          <w:tcPr>
            <w:tcW w:type="dxa" w:w="2409"/>
          </w:tcPr>
          <w:p>
            <w:r>
              <w:rPr>
                <w:sz w:val="20"/>
              </w:rPr>
              <w:t>Explain confidentiality and its legal limits honestly.</w:t>
            </w:r>
          </w:p>
        </w:tc>
        <w:tc>
          <w:tcPr>
            <w:tcW w:type="dxa" w:w="2409"/>
          </w:tcPr>
          <w:p>
            <w:r>
              <w:rPr>
                <w:sz w:val="20"/>
              </w:rPr>
              <w:t>"This stays confidential unless someone is in immediate danger."</w:t>
            </w:r>
          </w:p>
        </w:tc>
        <w:tc>
          <w:tcPr>
            <w:tcW w:type="dxa" w:w="2409"/>
          </w:tcPr>
          <w:p>
            <w:r>
              <w:rPr>
                <w:sz w:val="20"/>
              </w:rPr>
              <w:t>Section 3</w:t>
            </w:r>
          </w:p>
        </w:tc>
      </w:tr>
      <w:tr>
        <w:tc>
          <w:tcPr>
            <w:tcW w:type="dxa" w:w="2409"/>
          </w:tcPr>
          <w:p>
            <w:r>
              <w:rPr>
                <w:sz w:val="20"/>
              </w:rPr>
              <w:t>6. Options, not orders</w:t>
            </w:r>
          </w:p>
        </w:tc>
        <w:tc>
          <w:tcPr>
            <w:tcW w:type="dxa" w:w="2409"/>
          </w:tcPr>
          <w:p>
            <w:r>
              <w:rPr>
                <w:sz w:val="20"/>
              </w:rPr>
              <w:t>Explain rights and services. She decides what to do and when.</w:t>
            </w:r>
          </w:p>
        </w:tc>
        <w:tc>
          <w:tcPr>
            <w:tcW w:type="dxa" w:w="2409"/>
          </w:tcPr>
          <w:p>
            <w:r>
              <w:rPr>
                <w:sz w:val="20"/>
              </w:rPr>
              <w:t>"There are free services that can explain your options."</w:t>
            </w:r>
          </w:p>
        </w:tc>
        <w:tc>
          <w:tcPr>
            <w:tcW w:type="dxa" w:w="2409"/>
          </w:tcPr>
          <w:p>
            <w:r>
              <w:rPr>
                <w:sz w:val="20"/>
              </w:rPr>
              <w:t>Sections 3, 5</w:t>
            </w:r>
          </w:p>
        </w:tc>
      </w:tr>
      <w:tr>
        <w:tc>
          <w:tcPr>
            <w:tcW w:type="dxa" w:w="2409"/>
          </w:tcPr>
          <w:p>
            <w:r>
              <w:rPr>
                <w:sz w:val="20"/>
              </w:rPr>
              <w:t>7. Safety now</w:t>
            </w:r>
          </w:p>
        </w:tc>
        <w:tc>
          <w:tcPr>
            <w:tcW w:type="dxa" w:w="2409"/>
          </w:tcPr>
          <w:p>
            <w:r>
              <w:rPr>
                <w:sz w:val="20"/>
              </w:rPr>
              <w:t>Ask about immediate safety and safe ways to contact services.</w:t>
            </w:r>
          </w:p>
        </w:tc>
        <w:tc>
          <w:tcPr>
            <w:tcW w:type="dxa" w:w="2409"/>
          </w:tcPr>
          <w:p>
            <w:r>
              <w:rPr>
                <w:sz w:val="20"/>
              </w:rPr>
              <w:t>"Is it safe for you to take this card home? Does anyone check your phone?"</w:t>
            </w:r>
          </w:p>
        </w:tc>
        <w:tc>
          <w:tcPr>
            <w:tcW w:type="dxa" w:w="2409"/>
          </w:tcPr>
          <w:p>
            <w:r>
              <w:rPr>
                <w:sz w:val="20"/>
              </w:rPr>
              <w:t>Section 6</w:t>
            </w:r>
          </w:p>
        </w:tc>
      </w:tr>
      <w:tr>
        <w:tc>
          <w:tcPr>
            <w:tcW w:type="dxa" w:w="2409"/>
          </w:tcPr>
          <w:p>
            <w:r>
              <w:rPr>
                <w:sz w:val="20"/>
              </w:rPr>
              <w:t>8. Refer safely</w:t>
            </w:r>
          </w:p>
        </w:tc>
        <w:tc>
          <w:tcPr>
            <w:tcW w:type="dxa" w:w="2409"/>
          </w:tcPr>
          <w:p>
            <w:r>
              <w:rPr>
                <w:sz w:val="20"/>
              </w:rPr>
              <w:t>Give contacts discreetly. Refer only with her consent.</w:t>
            </w:r>
          </w:p>
        </w:tc>
        <w:tc>
          <w:tcPr>
            <w:tcW w:type="dxa" w:w="2409"/>
          </w:tcPr>
          <w:p>
            <w:r>
              <w:rPr>
                <w:sz w:val="20"/>
              </w:rPr>
              <w:t>"Would you like me to help you contact them?"</w:t>
            </w:r>
          </w:p>
        </w:tc>
        <w:tc>
          <w:tcPr>
            <w:tcW w:type="dxa" w:w="2409"/>
          </w:tcPr>
          <w:p>
            <w:r>
              <w:rPr>
                <w:sz w:val="20"/>
              </w:rPr>
              <w:t>Section 5</w:t>
            </w:r>
          </w:p>
        </w:tc>
      </w:tr>
      <w:tr>
        <w:tc>
          <w:tcPr>
            <w:tcW w:type="dxa" w:w="2409"/>
          </w:tcPr>
          <w:p>
            <w:r>
              <w:rPr>
                <w:sz w:val="20"/>
              </w:rPr>
              <w:t>9. Record and follow up</w:t>
            </w:r>
          </w:p>
        </w:tc>
        <w:tc>
          <w:tcPr>
            <w:tcW w:type="dxa" w:w="2409"/>
          </w:tcPr>
          <w:p>
            <w:r>
              <w:rPr>
                <w:sz w:val="20"/>
              </w:rPr>
              <w:t>Record only what is needed, as your procedure requires. Stay in touch.</w:t>
            </w:r>
          </w:p>
        </w:tc>
        <w:tc>
          <w:tcPr>
            <w:tcW w:type="dxa" w:w="2409"/>
          </w:tcPr>
          <w:p>
            <w:r>
              <w:rPr>
                <w:sz w:val="20"/>
              </w:rPr>
              <w:t>"The door is always open."</w:t>
            </w:r>
          </w:p>
        </w:tc>
        <w:tc>
          <w:tcPr>
            <w:tcW w:type="dxa" w:w="2409"/>
          </w:tcPr>
          <w:p>
            <w:r>
              <w:rPr>
                <w:sz w:val="20"/>
              </w:rPr>
              <w:t>Sections 4, 5</w:t>
            </w:r>
          </w:p>
        </w:tc>
      </w:tr>
      <w:tr>
        <w:tc>
          <w:tcPr>
            <w:tcW w:type="dxa" w:w="2409"/>
          </w:tcPr>
          <w:p>
            <w:r>
              <w:rPr>
                <w:sz w:val="20"/>
              </w:rPr>
              <w:t>10. Look after yourself</w:t>
            </w:r>
          </w:p>
        </w:tc>
        <w:tc>
          <w:tcPr>
            <w:tcW w:type="dxa" w:w="2409"/>
          </w:tcPr>
          <w:p>
            <w:r>
              <w:rPr>
                <w:sz w:val="20"/>
              </w:rPr>
              <w:t>Talk to a colleague or supervisor without identifying details.</w:t>
            </w:r>
          </w:p>
        </w:tc>
        <w:tc>
          <w:tcPr>
            <w:tcW w:type="dxa" w:w="2409"/>
          </w:tcPr>
          <w:p>
            <w:r>
              <w:rPr>
                <w:sz w:val="20"/>
              </w:rPr>
            </w:r>
          </w:p>
        </w:tc>
        <w:tc>
          <w:tcPr>
            <w:tcW w:type="dxa" w:w="2409"/>
          </w:tcPr>
          <w:p>
            <w:r>
              <w:rPr>
                <w:sz w:val="20"/>
              </w:rPr>
              <w:t>Section 3</w:t>
            </w:r>
          </w:p>
        </w:tc>
      </w:tr>
    </w:tbl>
    <w:p/>
    <w:p>
      <w:pPr>
        <w:pStyle w:val="Heading2"/>
      </w:pPr>
      <w:r>
        <w:t>Say and avoid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Helpful</w:t>
            </w:r>
          </w:p>
        </w:tc>
        <w:tc>
          <w:tcPr>
            <w:tcW w:type="dxa" w:w="4819"/>
            <w:shd w:val="clear" w:fill="00309A"/>
          </w:tcPr>
          <w:p>
            <w:r>
              <w:rPr>
                <w:b/>
                <w:color w:val="FFFFFF"/>
              </w:rPr>
              <w:t>Avoid</w:t>
            </w:r>
          </w:p>
        </w:tc>
      </w:tr>
      <w:tr>
        <w:tc>
          <w:tcPr>
            <w:tcW w:type="dxa" w:w="4819"/>
          </w:tcPr>
          <w:p>
            <w:r>
              <w:rPr>
                <w:sz w:val="20"/>
              </w:rPr>
              <w:t>"Thank you for trusting me."</w:t>
            </w:r>
          </w:p>
        </w:tc>
        <w:tc>
          <w:tcPr>
            <w:tcW w:type="dxa" w:w="4819"/>
          </w:tcPr>
          <w:p>
            <w:r>
              <w:rPr>
                <w:sz w:val="20"/>
              </w:rPr>
              <w:t>"Are you sure it is that serious?"</w:t>
            </w:r>
          </w:p>
        </w:tc>
      </w:tr>
      <w:tr>
        <w:tc>
          <w:tcPr>
            <w:tcW w:type="dxa" w:w="4819"/>
          </w:tcPr>
          <w:p>
            <w:r>
              <w:rPr>
                <w:sz w:val="20"/>
              </w:rPr>
              <w:t>"It is not your fault."</w:t>
            </w:r>
          </w:p>
        </w:tc>
        <w:tc>
          <w:tcPr>
            <w:tcW w:type="dxa" w:w="4819"/>
          </w:tcPr>
          <w:p>
            <w:r>
              <w:rPr>
                <w:sz w:val="20"/>
              </w:rPr>
              <w:t>"Why did you never check the accounts?"</w:t>
            </w:r>
          </w:p>
        </w:tc>
      </w:tr>
      <w:tr>
        <w:tc>
          <w:tcPr>
            <w:tcW w:type="dxa" w:w="4819"/>
          </w:tcPr>
          <w:p>
            <w:r>
              <w:rPr>
                <w:sz w:val="20"/>
              </w:rPr>
              <w:t>"You decide what happens next."</w:t>
            </w:r>
          </w:p>
        </w:tc>
        <w:tc>
          <w:tcPr>
            <w:tcW w:type="dxa" w:w="4819"/>
          </w:tcPr>
          <w:p>
            <w:r>
              <w:rPr>
                <w:sz w:val="20"/>
              </w:rPr>
              <w:t>"You must leave him now."</w:t>
            </w:r>
          </w:p>
        </w:tc>
      </w:tr>
      <w:tr>
        <w:tc>
          <w:tcPr>
            <w:tcW w:type="dxa" w:w="4819"/>
          </w:tcPr>
          <w:p>
            <w:r>
              <w:rPr>
                <w:sz w:val="20"/>
              </w:rPr>
              <w:t>"Many women experience this. You are not alone."</w:t>
            </w:r>
          </w:p>
        </w:tc>
        <w:tc>
          <w:tcPr>
            <w:tcW w:type="dxa" w:w="4819"/>
          </w:tcPr>
          <w:p>
            <w:r>
              <w:rPr>
                <w:sz w:val="20"/>
              </w:rPr>
              <w:t>"It is just an argument about money."</w:t>
            </w:r>
          </w:p>
        </w:tc>
      </w:tr>
    </w:tbl>
    <w:p/>
    <w:p>
      <w:pPr>
        <w:pStyle w:val="Heading2"/>
      </w:pPr>
      <w:r>
        <w:t>My local contacts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National helpline</w:t>
            </w:r>
          </w:p>
        </w:tc>
        <w:tc>
          <w:tcPr>
            <w:tcW w:type="dxa" w:w="6520"/>
          </w:tcPr>
          <w:p>
            <w:r>
              <w:t xml:space="preserve"> </w:t>
            </w:r>
          </w:p>
        </w:tc>
      </w:tr>
      <w:tr>
        <w:tc>
          <w:tcPr>
            <w:tcW w:type="dxa" w:w="3118"/>
            <w:shd w:val="clear" w:fill="EEF3FF"/>
          </w:tcPr>
          <w:p>
            <w:r>
              <w:rPr>
                <w:b/>
              </w:rPr>
              <w:t>Nearest anti-violence centre</w:t>
            </w:r>
          </w:p>
        </w:tc>
        <w:tc>
          <w:tcPr>
            <w:tcW w:type="dxa" w:w="6520"/>
          </w:tcPr>
          <w:p>
            <w:r>
              <w:t xml:space="preserve"> </w:t>
            </w:r>
          </w:p>
        </w:tc>
      </w:tr>
      <w:tr>
        <w:tc>
          <w:tcPr>
            <w:tcW w:type="dxa" w:w="3118"/>
            <w:shd w:val="clear" w:fill="EEF3FF"/>
          </w:tcPr>
          <w:p>
            <w:r>
              <w:rPr>
                <w:b/>
              </w:rPr>
              <w:t>Legal advice</w:t>
            </w:r>
          </w:p>
        </w:tc>
        <w:tc>
          <w:tcPr>
            <w:tcW w:type="dxa" w:w="6520"/>
          </w:tcPr>
          <w:p>
            <w:r>
              <w:t xml:space="preserve"> </w:t>
            </w:r>
          </w:p>
        </w:tc>
      </w:tr>
      <w:tr>
        <w:tc>
          <w:tcPr>
            <w:tcW w:type="dxa" w:w="3118"/>
            <w:shd w:val="clear" w:fill="EEF3FF"/>
          </w:tcPr>
          <w:p>
            <w:r>
              <w:rPr>
                <w:b/>
              </w:rPr>
              <w:t>Debt and money advice</w:t>
            </w:r>
          </w:p>
        </w:tc>
        <w:tc>
          <w:tcPr>
            <w:tcW w:type="dxa" w:w="6520"/>
          </w:tcPr>
          <w:p>
            <w:r>
              <w:t xml:space="preserve"> </w:t>
            </w:r>
          </w:p>
        </w:tc>
      </w:tr>
      <w:tr>
        <w:tc>
          <w:tcPr>
            <w:tcW w:type="dxa" w:w="3118"/>
            <w:shd w:val="clear" w:fill="EEF3FF"/>
          </w:tcPr>
          <w:p>
            <w:r>
              <w:rPr>
                <w:b/>
              </w:rPr>
              <w:t>Social services</w:t>
            </w:r>
          </w:p>
        </w:tc>
        <w:tc>
          <w:tcPr>
            <w:tcW w:type="dxa" w:w="6520"/>
          </w:tcPr>
          <w:p>
            <w:r>
              <w:t xml:space="preserve"> </w:t>
            </w:r>
          </w:p>
        </w:tc>
      </w:tr>
      <w:tr>
        <w:tc>
          <w:tcPr>
            <w:tcW w:type="dxa" w:w="3118"/>
            <w:shd w:val="clear" w:fill="EEF3FF"/>
          </w:tcPr>
          <w:p>
            <w:r>
              <w:rPr>
                <w:b/>
              </w:rPr>
              <w:t>My organisation's contact person</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