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F5BEA"/>
          <w:sz w:val="18"/>
        </w:rPr>
        <w:t>VORLAGE  ·  FÜR KURSLEITENDE</w:t>
      </w:r>
    </w:p>
    <w:p>
      <w:pPr>
        <w:pStyle w:val="Heading1"/>
      </w:pPr>
      <w:r>
        <w:t>Feedbackbogen Teilnehmerinnen</w:t>
      </w:r>
    </w:p>
    <w:p>
      <w:r>
        <w:t>Bitte sagen Sie uns Ihre Meinung. Der Bogen ist anonym: Schreiben Sie Ihren Namen nicht darauf. Ihre Antworten helfen uns, die FIRE-Einheiten für andere Frauen zu verbessern. Sie können jede Frage auslassen.</w:t>
      </w:r>
    </w:p>
    <w:p>
      <w:pPr>
        <w:pStyle w:val="Heading2"/>
      </w:pPr>
      <w:r>
        <w:t>Zur Einheit</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1928"/>
        <w:gridCol w:w="1928"/>
        <w:gridCol w:w="1928"/>
        <w:gridCol w:w="1928"/>
        <w:gridCol w:w="1928"/>
      </w:tblGrid>
      <w:tr>
        <w:tc>
          <w:tcPr>
            <w:tcW w:type="dxa" w:w="1928"/>
            <w:shd w:val="clear" w:fill="00309A"/>
          </w:tcPr>
          <w:p>
            <w:r>
              <w:rPr>
                <w:b/>
                <w:color w:val="FFFFFF"/>
              </w:rPr>
              <w:t>Aussage</w:t>
            </w:r>
          </w:p>
        </w:tc>
        <w:tc>
          <w:tcPr>
            <w:tcW w:type="dxa" w:w="1928"/>
            <w:shd w:val="clear" w:fill="00309A"/>
          </w:tcPr>
          <w:p>
            <w:r>
              <w:rPr>
                <w:b/>
                <w:color w:val="FFFFFF"/>
              </w:rPr>
              <w:t>1 Gar nicht</w:t>
            </w:r>
          </w:p>
        </w:tc>
        <w:tc>
          <w:tcPr>
            <w:tcW w:type="dxa" w:w="1928"/>
            <w:shd w:val="clear" w:fill="00309A"/>
          </w:tcPr>
          <w:p>
            <w:r>
              <w:rPr>
                <w:b/>
                <w:color w:val="FFFFFF"/>
              </w:rPr>
              <w:t>2 Ein wenig</w:t>
            </w:r>
          </w:p>
        </w:tc>
        <w:tc>
          <w:tcPr>
            <w:tcW w:type="dxa" w:w="1928"/>
            <w:shd w:val="clear" w:fill="00309A"/>
          </w:tcPr>
          <w:p>
            <w:r>
              <w:rPr>
                <w:b/>
                <w:color w:val="FFFFFF"/>
              </w:rPr>
              <w:t>3 Überwiegend</w:t>
            </w:r>
          </w:p>
        </w:tc>
        <w:tc>
          <w:tcPr>
            <w:tcW w:type="dxa" w:w="1928"/>
            <w:shd w:val="clear" w:fill="00309A"/>
          </w:tcPr>
          <w:p>
            <w:r>
              <w:rPr>
                <w:b/>
                <w:color w:val="FFFFFF"/>
              </w:rPr>
              <w:t>4 Sehr</w:t>
            </w:r>
          </w:p>
        </w:tc>
      </w:tr>
      <w:tr>
        <w:tc>
          <w:tcPr>
            <w:tcW w:type="dxa" w:w="1928"/>
          </w:tcPr>
          <w:p>
            <w:r>
              <w:rPr>
                <w:sz w:val="20"/>
              </w:rPr>
              <w:t>Ich fühlte mich in der Gruppe sicher und respektiert.</w:t>
            </w:r>
          </w:p>
        </w:tc>
        <w:tc>
          <w:tcPr>
            <w:tcW w:type="dxa" w:w="1928"/>
          </w:tcPr>
          <w:p>
            <w:r>
              <w:rPr>
                <w:sz w:val="20"/>
              </w:rPr>
            </w:r>
          </w:p>
        </w:tc>
        <w:tc>
          <w:tcPr>
            <w:tcW w:type="dxa" w:w="1928"/>
          </w:tcPr>
          <w:p>
            <w:r>
              <w:rPr>
                <w:sz w:val="20"/>
              </w:rPr>
            </w:r>
          </w:p>
        </w:tc>
        <w:tc>
          <w:tcPr>
            <w:tcW w:type="dxa" w:w="1928"/>
          </w:tcPr>
          <w:p>
            <w:r>
              <w:rPr>
                <w:sz w:val="20"/>
              </w:rPr>
            </w:r>
          </w:p>
        </w:tc>
        <w:tc>
          <w:tcPr>
            <w:tcW w:type="dxa" w:w="1928"/>
          </w:tcPr>
          <w:p>
            <w:r>
              <w:rPr>
                <w:sz w:val="20"/>
              </w:rPr>
            </w:r>
          </w:p>
        </w:tc>
      </w:tr>
      <w:tr>
        <w:tc>
          <w:tcPr>
            <w:tcW w:type="dxa" w:w="1928"/>
          </w:tcPr>
          <w:p>
            <w:r>
              <w:rPr>
                <w:sz w:val="20"/>
              </w:rPr>
              <w:t>Der Inhalt war leicht zu verstehen.</w:t>
            </w:r>
          </w:p>
        </w:tc>
        <w:tc>
          <w:tcPr>
            <w:tcW w:type="dxa" w:w="1928"/>
          </w:tcPr>
          <w:p>
            <w:r>
              <w:rPr>
                <w:sz w:val="20"/>
              </w:rPr>
            </w:r>
          </w:p>
        </w:tc>
        <w:tc>
          <w:tcPr>
            <w:tcW w:type="dxa" w:w="1928"/>
          </w:tcPr>
          <w:p>
            <w:r>
              <w:rPr>
                <w:sz w:val="20"/>
              </w:rPr>
            </w:r>
          </w:p>
        </w:tc>
        <w:tc>
          <w:tcPr>
            <w:tcW w:type="dxa" w:w="1928"/>
          </w:tcPr>
          <w:p>
            <w:r>
              <w:rPr>
                <w:sz w:val="20"/>
              </w:rPr>
            </w:r>
          </w:p>
        </w:tc>
        <w:tc>
          <w:tcPr>
            <w:tcW w:type="dxa" w:w="1928"/>
          </w:tcPr>
          <w:p>
            <w:r>
              <w:rPr>
                <w:sz w:val="20"/>
              </w:rPr>
            </w:r>
          </w:p>
        </w:tc>
      </w:tr>
      <w:tr>
        <w:tc>
          <w:tcPr>
            <w:tcW w:type="dxa" w:w="1928"/>
          </w:tcPr>
          <w:p>
            <w:r>
              <w:rPr>
                <w:sz w:val="20"/>
              </w:rPr>
              <w:t>Ich habe etwas Nützliches für mein Leben gelernt.</w:t>
            </w:r>
          </w:p>
        </w:tc>
        <w:tc>
          <w:tcPr>
            <w:tcW w:type="dxa" w:w="1928"/>
          </w:tcPr>
          <w:p>
            <w:r>
              <w:rPr>
                <w:sz w:val="20"/>
              </w:rPr>
            </w:r>
          </w:p>
        </w:tc>
        <w:tc>
          <w:tcPr>
            <w:tcW w:type="dxa" w:w="1928"/>
          </w:tcPr>
          <w:p>
            <w:r>
              <w:rPr>
                <w:sz w:val="20"/>
              </w:rPr>
            </w:r>
          </w:p>
        </w:tc>
        <w:tc>
          <w:tcPr>
            <w:tcW w:type="dxa" w:w="1928"/>
          </w:tcPr>
          <w:p>
            <w:r>
              <w:rPr>
                <w:sz w:val="20"/>
              </w:rPr>
            </w:r>
          </w:p>
        </w:tc>
        <w:tc>
          <w:tcPr>
            <w:tcW w:type="dxa" w:w="1928"/>
          </w:tcPr>
          <w:p>
            <w:r>
              <w:rPr>
                <w:sz w:val="20"/>
              </w:rPr>
            </w:r>
          </w:p>
        </w:tc>
      </w:tr>
      <w:tr>
        <w:tc>
          <w:tcPr>
            <w:tcW w:type="dxa" w:w="1928"/>
          </w:tcPr>
          <w:p>
            <w:r>
              <w:rPr>
                <w:sz w:val="20"/>
              </w:rPr>
              <w:t>Die Kursleiterin hat uns zugehört.</w:t>
            </w:r>
          </w:p>
        </w:tc>
        <w:tc>
          <w:tcPr>
            <w:tcW w:type="dxa" w:w="1928"/>
          </w:tcPr>
          <w:p>
            <w:r>
              <w:rPr>
                <w:sz w:val="20"/>
              </w:rPr>
            </w:r>
          </w:p>
        </w:tc>
        <w:tc>
          <w:tcPr>
            <w:tcW w:type="dxa" w:w="1928"/>
          </w:tcPr>
          <w:p>
            <w:r>
              <w:rPr>
                <w:sz w:val="20"/>
              </w:rPr>
            </w:r>
          </w:p>
        </w:tc>
        <w:tc>
          <w:tcPr>
            <w:tcW w:type="dxa" w:w="1928"/>
          </w:tcPr>
          <w:p>
            <w:r>
              <w:rPr>
                <w:sz w:val="20"/>
              </w:rPr>
            </w:r>
          </w:p>
        </w:tc>
        <w:tc>
          <w:tcPr>
            <w:tcW w:type="dxa" w:w="1928"/>
          </w:tcPr>
          <w:p>
            <w:r>
              <w:rPr>
                <w:sz w:val="20"/>
              </w:rPr>
            </w:r>
          </w:p>
        </w:tc>
      </w:tr>
      <w:tr>
        <w:tc>
          <w:tcPr>
            <w:tcW w:type="dxa" w:w="1928"/>
          </w:tcPr>
          <w:p>
            <w:r>
              <w:rPr>
                <w:sz w:val="20"/>
              </w:rPr>
              <w:t>Zeit und Ort haben für mich gepasst.</w:t>
            </w:r>
          </w:p>
        </w:tc>
        <w:tc>
          <w:tcPr>
            <w:tcW w:type="dxa" w:w="1928"/>
          </w:tcPr>
          <w:p>
            <w:r>
              <w:rPr>
                <w:sz w:val="20"/>
              </w:rPr>
            </w:r>
          </w:p>
        </w:tc>
        <w:tc>
          <w:tcPr>
            <w:tcW w:type="dxa" w:w="1928"/>
          </w:tcPr>
          <w:p>
            <w:r>
              <w:rPr>
                <w:sz w:val="20"/>
              </w:rPr>
            </w:r>
          </w:p>
        </w:tc>
        <w:tc>
          <w:tcPr>
            <w:tcW w:type="dxa" w:w="1928"/>
          </w:tcPr>
          <w:p>
            <w:r>
              <w:rPr>
                <w:sz w:val="20"/>
              </w:rPr>
            </w:r>
          </w:p>
        </w:tc>
        <w:tc>
          <w:tcPr>
            <w:tcW w:type="dxa" w:w="1928"/>
          </w:tcPr>
          <w:p>
            <w:r>
              <w:rPr>
                <w:sz w:val="20"/>
              </w:rPr>
            </w:r>
          </w:p>
        </w:tc>
      </w:tr>
      <w:tr>
        <w:tc>
          <w:tcPr>
            <w:tcW w:type="dxa" w:w="1928"/>
          </w:tcPr>
          <w:p>
            <w:r>
              <w:rPr>
                <w:sz w:val="20"/>
              </w:rPr>
              <w:t>Ich würde diese Einheit einer Freundin empfehlen.</w:t>
            </w:r>
          </w:p>
        </w:tc>
        <w:tc>
          <w:tcPr>
            <w:tcW w:type="dxa" w:w="1928"/>
          </w:tcPr>
          <w:p>
            <w:r>
              <w:rPr>
                <w:sz w:val="20"/>
              </w:rPr>
            </w:r>
          </w:p>
        </w:tc>
        <w:tc>
          <w:tcPr>
            <w:tcW w:type="dxa" w:w="1928"/>
          </w:tcPr>
          <w:p>
            <w:r>
              <w:rPr>
                <w:sz w:val="20"/>
              </w:rPr>
            </w:r>
          </w:p>
        </w:tc>
        <w:tc>
          <w:tcPr>
            <w:tcW w:type="dxa" w:w="1928"/>
          </w:tcPr>
          <w:p>
            <w:r>
              <w:rPr>
                <w:sz w:val="20"/>
              </w:rPr>
            </w:r>
          </w:p>
        </w:tc>
        <w:tc>
          <w:tcPr>
            <w:tcW w:type="dxa" w:w="1928"/>
          </w:tcPr>
          <w:p>
            <w:r>
              <w:rPr>
                <w:sz w:val="20"/>
              </w:rPr>
            </w:r>
          </w:p>
        </w:tc>
      </w:tr>
    </w:tbl>
    <w:p/>
    <w:p>
      <w:pPr>
        <w:pStyle w:val="Heading2"/>
      </w:pPr>
      <w:r>
        <w:t>Ihre Gedanken</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Das Nützlichste, was ich gelernt habe</w:t>
            </w:r>
          </w:p>
        </w:tc>
        <w:tc>
          <w:tcPr>
            <w:tcW w:type="dxa" w:w="6520"/>
          </w:tcPr>
          <w:p>
            <w:r>
              <w:t xml:space="preserve"> </w:t>
            </w:r>
          </w:p>
        </w:tc>
      </w:tr>
      <w:tr>
        <w:tc>
          <w:tcPr>
            <w:tcW w:type="dxa" w:w="3118"/>
            <w:shd w:val="clear" w:fill="EEF3FF"/>
          </w:tcPr>
          <w:p>
            <w:r>
              <w:rPr>
                <w:b/>
              </w:rPr>
              <w:t>Etwas, das schwierig oder unklar war</w:t>
            </w:r>
          </w:p>
        </w:tc>
        <w:tc>
          <w:tcPr>
            <w:tcW w:type="dxa" w:w="6520"/>
          </w:tcPr>
          <w:p>
            <w:r>
              <w:t xml:space="preserve"> </w:t>
            </w:r>
          </w:p>
        </w:tc>
      </w:tr>
      <w:tr>
        <w:tc>
          <w:tcPr>
            <w:tcW w:type="dxa" w:w="3118"/>
            <w:shd w:val="clear" w:fill="EEF3FF"/>
          </w:tcPr>
          <w:p>
            <w:r>
              <w:rPr>
                <w:b/>
              </w:rPr>
              <w:t>Etwas, das ich diese Woche ausprobieren möchte</w:t>
            </w:r>
          </w:p>
        </w:tc>
        <w:tc>
          <w:tcPr>
            <w:tcW w:type="dxa" w:w="6520"/>
          </w:tcPr>
          <w:p>
            <w:r>
              <w:t xml:space="preserve"> </w:t>
            </w:r>
          </w:p>
        </w:tc>
      </w:tr>
      <w:tr>
        <w:tc>
          <w:tcPr>
            <w:tcW w:type="dxa" w:w="3118"/>
            <w:shd w:val="clear" w:fill="EEF3FF"/>
          </w:tcPr>
          <w:p>
            <w:r>
              <w:rPr>
                <w:b/>
              </w:rPr>
              <w:t>Was die Einheiten besser machen würde</w:t>
            </w:r>
          </w:p>
        </w:tc>
        <w:tc>
          <w:tcPr>
            <w:tcW w:type="dxa" w:w="6520"/>
          </w:tcPr>
          <w:p>
            <w:r>
              <w:t xml:space="preserve"> </w:t>
            </w:r>
          </w:p>
        </w:tc>
      </w:tr>
      <w:tr>
        <w:tc>
          <w:tcPr>
            <w:tcW w:type="dxa" w:w="3118"/>
            <w:shd w:val="clear" w:fill="EEF3FF"/>
          </w:tcPr>
          <w:p>
            <w:r>
              <w:rPr>
                <w:b/>
              </w:rPr>
              <w:t>Weitere Anmerkungen</w:t>
            </w:r>
          </w:p>
        </w:tc>
        <w:tc>
          <w:tcPr>
            <w:tcW w:type="dxa" w:w="6520"/>
          </w:tcPr>
          <w:p>
            <w:r>
              <w:t xml:space="preserve"> </w:t>
            </w:r>
          </w:p>
        </w:tc>
      </w:tr>
    </w:tbl>
    <w:p/>
    <w:p>
      <w:pPr>
        <w:pStyle w:val="Heading2"/>
      </w:pPr>
      <w:r>
        <w:t>Welche Teile haben Sie genutzt?</w:t>
      </w:r>
    </w:p>
    <w:p>
      <w:pPr>
        <w:spacing w:after="60"/>
      </w:pPr>
      <w:r>
        <w:rPr>
          <w:color w:val="2F5BEA"/>
          <w:sz w:val="24"/>
        </w:rPr>
        <w:t xml:space="preserve">☐  </w:t>
      </w:r>
      <w:r>
        <w:t>Videos und Training Pills</w:t>
      </w:r>
    </w:p>
    <w:p>
      <w:pPr>
        <w:spacing w:after="60"/>
      </w:pPr>
      <w:r>
        <w:rPr>
          <w:color w:val="2F5BEA"/>
          <w:sz w:val="24"/>
        </w:rPr>
        <w:t xml:space="preserve">☐  </w:t>
      </w:r>
      <w:r>
        <w:t>Übungen zu zweit oder in Gruppen</w:t>
      </w:r>
    </w:p>
    <w:p>
      <w:pPr>
        <w:spacing w:after="60"/>
      </w:pPr>
      <w:r>
        <w:rPr>
          <w:color w:val="2F5BEA"/>
          <w:sz w:val="24"/>
        </w:rPr>
        <w:t xml:space="preserve">☐  </w:t>
      </w:r>
      <w:r>
        <w:t>Online-Tools, z. B. der Haushaltsplaner</w:t>
      </w:r>
    </w:p>
    <w:p>
      <w:pPr>
        <w:spacing w:after="60"/>
      </w:pPr>
      <w:r>
        <w:rPr>
          <w:color w:val="2F5BEA"/>
          <w:sz w:val="24"/>
        </w:rPr>
        <w:t xml:space="preserve">☐  </w:t>
      </w:r>
      <w:r>
        <w:t>Vorlagen und Handouts</w:t>
      </w:r>
    </w:p>
    <w:p>
      <w:pPr>
        <w:spacing w:after="60"/>
      </w:pPr>
      <w:r>
        <w:rPr>
          <w:color w:val="2F5BEA"/>
          <w:sz w:val="24"/>
        </w:rPr>
        <w:t xml:space="preserve">☐  </w:t>
      </w:r>
      <w:r>
        <w:t>Gruppengespräch</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Finanziert von der Europäischen Union. Die geäußerten Ansichten und Meinungen entsprechen jedoch ausschließlich denen des Autors bzw. der Autoren und spiegeln nicht zwingend die der Europäischen Union oder der italienischen Nationalagentur Erasmus+ INDIRE wider. Weder die Europäische Union noch die Bewilligungsbehörde können für sie verantwortlich gemacht werden.  Projekt 2025-1-IT02-KA210-ADU-000354693</w:t>
    </w:r>
  </w:p>
  <w:p>
    <w:r>
      <w:rPr>
        <w:color w:val="2F5BEA"/>
        <w:sz w:val="16"/>
      </w:rPr>
      <w:t>FIRE · Financial Resilience · fire.elnlab.eu · Finanziert von der Europäischen Union.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87893" cy="324000"/>
                <wp:docPr id="1" name="Picture 1"/>
                <wp:cNvGraphicFramePr>
                  <a:graphicFrameLocks noChangeAspect="1"/>
                </wp:cNvGraphicFramePr>
                <a:graphic>
                  <a:graphicData uri="http://schemas.openxmlformats.org/drawingml/2006/picture">
                    <pic:pic>
                      <pic:nvPicPr>
                        <pic:cNvPr id="0" name="eu-co-funded-de.jpg"/>
                        <pic:cNvPicPr/>
                      </pic:nvPicPr>
                      <pic:blipFill>
                        <a:blip r:embed="rId1"/>
                        <a:stretch>
                          <a:fillRect/>
                        </a:stretch>
                      </pic:blipFill>
                      <pic:spPr>
                        <a:xfrm>
                          <a:off x="0" y="0"/>
                          <a:ext cx="148789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652675" cy="432000"/>
                <wp:docPr id="2" name="Picture 2"/>
                <wp:cNvGraphicFramePr>
                  <a:graphicFrameLocks noChangeAspect="1"/>
                </wp:cNvGraphicFramePr>
                <a:graphic>
                  <a:graphicData uri="http://schemas.openxmlformats.org/drawingml/2006/picture">
                    <pic:pic>
                      <pic:nvPicPr>
                        <pic:cNvPr id="0" name="fire-logo.png"/>
                        <pic:cNvPicPr/>
                      </pic:nvPicPr>
                      <pic:blipFill>
                        <a:blip r:embed="rId2"/>
                        <a:stretch>
                          <a:fillRect/>
                        </a:stretch>
                      </pic:blipFill>
                      <pic:spPr>
                        <a:xfrm>
                          <a:off x="0" y="0"/>
                          <a:ext cx="652675"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00309A"/>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00309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