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LEITFADEN  ·  FÜR KURSLEITENDE</w:t>
      </w:r>
    </w:p>
    <w:p>
      <w:pPr>
        <w:pStyle w:val="Heading1"/>
      </w:pPr>
      <w:r>
        <w:t>Wenn eine Frau sich anvertraut: Ablauf</w:t>
      </w:r>
    </w:p>
    <w:p>
      <w:r>
        <w:t>Der Moment, in dem eine Frau sich entscheidet zu sprechen, auch nur andeutungsweise, ist heikel. Ihre Reaktion kann ihr Mut machen, Hilfe zu suchen, oder sie zum Rückzug bewegen. Folgen Sie diesen Schritten und dem Vorgehen Ihrer Organisation. Die Abschnittsnummern beziehen sich auf den FIRE-Leitfaden für Kursleitende und Fachkräfte in Hilfsangeboten.</w:t>
      </w:r>
    </w:p>
    <w:p>
      <w:pPr>
        <w:pStyle w:val="Heading2"/>
      </w:pPr>
      <w:r>
        <w:t>Bei akuter Gefahr</w:t>
      </w:r>
    </w:p>
    <w:p>
      <w:r>
        <w:t>Ist sie oder ein Kind in akuter Gefahr, rufen Sie den Notruf 112 und folgen Sie dem Notfallablauf Ihrer Organisation.</w:t>
      </w:r>
    </w:p>
    <w:p>
      <w:pPr>
        <w:pStyle w:val="Heading2"/>
      </w:pPr>
      <w:r>
        <w:t>Schritt für Schritt</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2409"/>
        <w:gridCol w:w="2409"/>
        <w:gridCol w:w="2409"/>
        <w:gridCol w:w="2409"/>
      </w:tblGrid>
      <w:tr>
        <w:tc>
          <w:tcPr>
            <w:tcW w:type="dxa" w:w="2409"/>
            <w:shd w:val="clear" w:fill="00309A"/>
          </w:tcPr>
          <w:p>
            <w:r>
              <w:rPr>
                <w:b/>
                <w:color w:val="FFFFFF"/>
              </w:rPr>
              <w:t>Schritt</w:t>
            </w:r>
          </w:p>
        </w:tc>
        <w:tc>
          <w:tcPr>
            <w:tcW w:type="dxa" w:w="2409"/>
            <w:shd w:val="clear" w:fill="00309A"/>
          </w:tcPr>
          <w:p>
            <w:r>
              <w:rPr>
                <w:b/>
                <w:color w:val="FFFFFF"/>
              </w:rPr>
              <w:t>Was Sie tun</w:t>
            </w:r>
          </w:p>
        </w:tc>
        <w:tc>
          <w:tcPr>
            <w:tcW w:type="dxa" w:w="2409"/>
            <w:shd w:val="clear" w:fill="00309A"/>
          </w:tcPr>
          <w:p>
            <w:r>
              <w:rPr>
                <w:b/>
                <w:color w:val="FFFFFF"/>
              </w:rPr>
              <w:t>Was Sie sagen können</w:t>
            </w:r>
          </w:p>
        </w:tc>
        <w:tc>
          <w:tcPr>
            <w:tcW w:type="dxa" w:w="2409"/>
            <w:shd w:val="clear" w:fill="00309A"/>
          </w:tcPr>
          <w:p>
            <w:r>
              <w:rPr>
                <w:b/>
                <w:color w:val="FFFFFF"/>
              </w:rPr>
              <w:t>Leitfaden</w:t>
            </w:r>
          </w:p>
        </w:tc>
      </w:tr>
      <w:tr>
        <w:tc>
          <w:tcPr>
            <w:tcW w:type="dxa" w:w="2409"/>
          </w:tcPr>
          <w:p>
            <w:r>
              <w:rPr>
                <w:sz w:val="20"/>
              </w:rPr>
              <w:t>1. Raum geben</w:t>
            </w:r>
          </w:p>
        </w:tc>
        <w:tc>
          <w:tcPr>
            <w:tcW w:type="dxa" w:w="2409"/>
          </w:tcPr>
          <w:p>
            <w:r>
              <w:rPr>
                <w:sz w:val="20"/>
              </w:rPr>
              <w:t>Zeit und einen geschützten Ort anbieten. Ruhig bleiben.</w:t>
            </w:r>
          </w:p>
        </w:tc>
        <w:tc>
          <w:tcPr>
            <w:tcW w:type="dxa" w:w="2409"/>
          </w:tcPr>
          <w:p>
            <w:r>
              <w:rPr>
                <w:sz w:val="20"/>
              </w:rPr>
              <w:t>„Danke, dass Sie mir das erzählen. Möchten Sie an einem ruhigeren Ort sprechen?“</w:t>
            </w:r>
          </w:p>
        </w:tc>
        <w:tc>
          <w:tcPr>
            <w:tcW w:type="dxa" w:w="2409"/>
          </w:tcPr>
          <w:p>
            <w:r>
              <w:rPr>
                <w:sz w:val="20"/>
              </w:rPr>
              <w:t>Abschnitt 3</w:t>
            </w:r>
          </w:p>
        </w:tc>
      </w:tr>
      <w:tr>
        <w:tc>
          <w:tcPr>
            <w:tcW w:type="dxa" w:w="2409"/>
          </w:tcPr>
          <w:p>
            <w:r>
              <w:rPr>
                <w:sz w:val="20"/>
              </w:rPr>
              <w:t>2. Zuhören und glauben</w:t>
            </w:r>
          </w:p>
        </w:tc>
        <w:tc>
          <w:tcPr>
            <w:tcW w:type="dxa" w:w="2409"/>
          </w:tcPr>
          <w:p>
            <w:r>
              <w:rPr>
                <w:sz w:val="20"/>
              </w:rPr>
              <w:t>Hören Sie zu, ohne zu urteilen. Ermitteln oder zweifeln Sie nicht.</w:t>
            </w:r>
          </w:p>
        </w:tc>
        <w:tc>
          <w:tcPr>
            <w:tcW w:type="dxa" w:w="2409"/>
          </w:tcPr>
          <w:p>
            <w:r>
              <w:rPr>
                <w:sz w:val="20"/>
              </w:rPr>
              <w:t>„Ich glaube Ihnen.“</w:t>
            </w:r>
          </w:p>
        </w:tc>
        <w:tc>
          <w:tcPr>
            <w:tcW w:type="dxa" w:w="2409"/>
          </w:tcPr>
          <w:p>
            <w:r>
              <w:rPr>
                <w:sz w:val="20"/>
              </w:rPr>
              <w:t>Abschnitt 3</w:t>
            </w:r>
          </w:p>
        </w:tc>
      </w:tr>
      <w:tr>
        <w:tc>
          <w:tcPr>
            <w:tcW w:type="dxa" w:w="2409"/>
          </w:tcPr>
          <w:p>
            <w:r>
              <w:rPr>
                <w:sz w:val="20"/>
              </w:rPr>
              <w:t>3. Nicht ihre Schuld</w:t>
            </w:r>
          </w:p>
        </w:tc>
        <w:tc>
          <w:tcPr>
            <w:tcW w:type="dxa" w:w="2409"/>
          </w:tcPr>
          <w:p>
            <w:r>
              <w:rPr>
                <w:sz w:val="20"/>
              </w:rPr>
              <w:t>Sagen Sie klar, dass die Verantwortung bei der Person liegt, die Gewalt ausübt.</w:t>
            </w:r>
          </w:p>
        </w:tc>
        <w:tc>
          <w:tcPr>
            <w:tcW w:type="dxa" w:w="2409"/>
          </w:tcPr>
          <w:p>
            <w:r>
              <w:rPr>
                <w:sz w:val="20"/>
              </w:rPr>
              <w:t>„Was passiert, ist nicht Ihre Schuld.“</w:t>
            </w:r>
          </w:p>
        </w:tc>
        <w:tc>
          <w:tcPr>
            <w:tcW w:type="dxa" w:w="2409"/>
          </w:tcPr>
          <w:p>
            <w:r>
              <w:rPr>
                <w:sz w:val="20"/>
              </w:rPr>
              <w:t>Abschnitte 3, 4</w:t>
            </w:r>
          </w:p>
        </w:tc>
      </w:tr>
      <w:tr>
        <w:tc>
          <w:tcPr>
            <w:tcW w:type="dxa" w:w="2409"/>
          </w:tcPr>
          <w:p>
            <w:r>
              <w:rPr>
                <w:sz w:val="20"/>
              </w:rPr>
              <w:t>4. Ihr Tempo</w:t>
            </w:r>
          </w:p>
        </w:tc>
        <w:tc>
          <w:tcPr>
            <w:tcW w:type="dxa" w:w="2409"/>
          </w:tcPr>
          <w:p>
            <w:r>
              <w:rPr>
                <w:sz w:val="20"/>
              </w:rPr>
              <w:t>Stellen Sie offene Fragen, drängen Sie nie auf Details.</w:t>
            </w:r>
          </w:p>
        </w:tc>
        <w:tc>
          <w:tcPr>
            <w:tcW w:type="dxa" w:w="2409"/>
          </w:tcPr>
          <w:p>
            <w:r>
              <w:rPr>
                <w:sz w:val="20"/>
              </w:rPr>
              <w:t>„Erzählen Sie nur, was Sie möchten.“</w:t>
            </w:r>
          </w:p>
        </w:tc>
        <w:tc>
          <w:tcPr>
            <w:tcW w:type="dxa" w:w="2409"/>
          </w:tcPr>
          <w:p>
            <w:r>
              <w:rPr>
                <w:sz w:val="20"/>
              </w:rPr>
              <w:t>Abschnitt 3</w:t>
            </w:r>
          </w:p>
        </w:tc>
      </w:tr>
      <w:tr>
        <w:tc>
          <w:tcPr>
            <w:tcW w:type="dxa" w:w="2409"/>
          </w:tcPr>
          <w:p>
            <w:r>
              <w:rPr>
                <w:sz w:val="20"/>
              </w:rPr>
              <w:t>5. Vertraulichkeit</w:t>
            </w:r>
          </w:p>
        </w:tc>
        <w:tc>
          <w:tcPr>
            <w:tcW w:type="dxa" w:w="2409"/>
          </w:tcPr>
          <w:p>
            <w:r>
              <w:rPr>
                <w:sz w:val="20"/>
              </w:rPr>
              <w:t>Erklären Sie ehrlich die Vertraulichkeit und ihre rechtlichen Grenzen.</w:t>
            </w:r>
          </w:p>
        </w:tc>
        <w:tc>
          <w:tcPr>
            <w:tcW w:type="dxa" w:w="2409"/>
          </w:tcPr>
          <w:p>
            <w:r>
              <w:rPr>
                <w:sz w:val="20"/>
              </w:rPr>
              <w:t>„Das bleibt vertraulich, außer jemand ist in akuter Gefahr.“</w:t>
            </w:r>
          </w:p>
        </w:tc>
        <w:tc>
          <w:tcPr>
            <w:tcW w:type="dxa" w:w="2409"/>
          </w:tcPr>
          <w:p>
            <w:r>
              <w:rPr>
                <w:sz w:val="20"/>
              </w:rPr>
              <w:t>Abschnitt 3</w:t>
            </w:r>
          </w:p>
        </w:tc>
      </w:tr>
      <w:tr>
        <w:tc>
          <w:tcPr>
            <w:tcW w:type="dxa" w:w="2409"/>
          </w:tcPr>
          <w:p>
            <w:r>
              <w:rPr>
                <w:sz w:val="20"/>
              </w:rPr>
              <w:t>6. Optionen, keine Befehle</w:t>
            </w:r>
          </w:p>
        </w:tc>
        <w:tc>
          <w:tcPr>
            <w:tcW w:type="dxa" w:w="2409"/>
          </w:tcPr>
          <w:p>
            <w:r>
              <w:rPr>
                <w:sz w:val="20"/>
              </w:rPr>
              <w:t>Erklären Sie Rechte und Hilfsangebote. Sie entscheidet, was sie wann tut.</w:t>
            </w:r>
          </w:p>
        </w:tc>
        <w:tc>
          <w:tcPr>
            <w:tcW w:type="dxa" w:w="2409"/>
          </w:tcPr>
          <w:p>
            <w:r>
              <w:rPr>
                <w:sz w:val="20"/>
              </w:rPr>
              <w:t>„Es gibt kostenlose Stellen, die Ihnen Ihre Möglichkeiten erklären.“</w:t>
            </w:r>
          </w:p>
        </w:tc>
        <w:tc>
          <w:tcPr>
            <w:tcW w:type="dxa" w:w="2409"/>
          </w:tcPr>
          <w:p>
            <w:r>
              <w:rPr>
                <w:sz w:val="20"/>
              </w:rPr>
              <w:t>Abschnitte 3, 5</w:t>
            </w:r>
          </w:p>
        </w:tc>
      </w:tr>
      <w:tr>
        <w:tc>
          <w:tcPr>
            <w:tcW w:type="dxa" w:w="2409"/>
          </w:tcPr>
          <w:p>
            <w:r>
              <w:rPr>
                <w:sz w:val="20"/>
              </w:rPr>
              <w:t>7. Sicherheit jetzt</w:t>
            </w:r>
          </w:p>
        </w:tc>
        <w:tc>
          <w:tcPr>
            <w:tcW w:type="dxa" w:w="2409"/>
          </w:tcPr>
          <w:p>
            <w:r>
              <w:rPr>
                <w:sz w:val="20"/>
              </w:rPr>
              <w:t>Fragen Sie nach der akuten Sicherheit und nach sicheren Wegen zu Hilfsangeboten.</w:t>
            </w:r>
          </w:p>
        </w:tc>
        <w:tc>
          <w:tcPr>
            <w:tcW w:type="dxa" w:w="2409"/>
          </w:tcPr>
          <w:p>
            <w:r>
              <w:rPr>
                <w:sz w:val="20"/>
              </w:rPr>
              <w:t>„Können Sie diese Karte sicher mit nach Hause nehmen? Kontrolliert jemand Ihr Handy?“</w:t>
            </w:r>
          </w:p>
        </w:tc>
        <w:tc>
          <w:tcPr>
            <w:tcW w:type="dxa" w:w="2409"/>
          </w:tcPr>
          <w:p>
            <w:r>
              <w:rPr>
                <w:sz w:val="20"/>
              </w:rPr>
              <w:t>Abschnitt 6</w:t>
            </w:r>
          </w:p>
        </w:tc>
      </w:tr>
      <w:tr>
        <w:tc>
          <w:tcPr>
            <w:tcW w:type="dxa" w:w="2409"/>
          </w:tcPr>
          <w:p>
            <w:r>
              <w:rPr>
                <w:sz w:val="20"/>
              </w:rPr>
              <w:t>8. Sicher weitervermitteln</w:t>
            </w:r>
          </w:p>
        </w:tc>
        <w:tc>
          <w:tcPr>
            <w:tcW w:type="dxa" w:w="2409"/>
          </w:tcPr>
          <w:p>
            <w:r>
              <w:rPr>
                <w:sz w:val="20"/>
              </w:rPr>
              <w:t>Kontakte unauffällig weitergeben. Nur mit ihrer Einwilligung vermitteln.</w:t>
            </w:r>
          </w:p>
        </w:tc>
        <w:tc>
          <w:tcPr>
            <w:tcW w:type="dxa" w:w="2409"/>
          </w:tcPr>
          <w:p>
            <w:r>
              <w:rPr>
                <w:sz w:val="20"/>
              </w:rPr>
              <w:t>„Möchten Sie, dass ich Ihnen bei der Kontaktaufnahme helfe?“</w:t>
            </w:r>
          </w:p>
        </w:tc>
        <w:tc>
          <w:tcPr>
            <w:tcW w:type="dxa" w:w="2409"/>
          </w:tcPr>
          <w:p>
            <w:r>
              <w:rPr>
                <w:sz w:val="20"/>
              </w:rPr>
              <w:t>Abschnitt 5</w:t>
            </w:r>
          </w:p>
        </w:tc>
      </w:tr>
      <w:tr>
        <w:tc>
          <w:tcPr>
            <w:tcW w:type="dxa" w:w="2409"/>
          </w:tcPr>
          <w:p>
            <w:r>
              <w:rPr>
                <w:sz w:val="20"/>
              </w:rPr>
              <w:t>9. Dokumentieren und dranbleiben</w:t>
            </w:r>
          </w:p>
        </w:tc>
        <w:tc>
          <w:tcPr>
            <w:tcW w:type="dxa" w:w="2409"/>
          </w:tcPr>
          <w:p>
            <w:r>
              <w:rPr>
                <w:sz w:val="20"/>
              </w:rPr>
              <w:t>Dokumentieren Sie nur das Nötige, wie Ihr Ablauf es vorsieht. Bleiben Sie in Kontakt.</w:t>
            </w:r>
          </w:p>
        </w:tc>
        <w:tc>
          <w:tcPr>
            <w:tcW w:type="dxa" w:w="2409"/>
          </w:tcPr>
          <w:p>
            <w:r>
              <w:rPr>
                <w:sz w:val="20"/>
              </w:rPr>
              <w:t>„Die Tür steht immer offen.“</w:t>
            </w:r>
          </w:p>
        </w:tc>
        <w:tc>
          <w:tcPr>
            <w:tcW w:type="dxa" w:w="2409"/>
          </w:tcPr>
          <w:p>
            <w:r>
              <w:rPr>
                <w:sz w:val="20"/>
              </w:rPr>
              <w:t>Abschnitte 4, 5</w:t>
            </w:r>
          </w:p>
        </w:tc>
      </w:tr>
      <w:tr>
        <w:tc>
          <w:tcPr>
            <w:tcW w:type="dxa" w:w="2409"/>
          </w:tcPr>
          <w:p>
            <w:r>
              <w:rPr>
                <w:sz w:val="20"/>
              </w:rPr>
              <w:t>10. Auf sich selbst achten</w:t>
            </w:r>
          </w:p>
        </w:tc>
        <w:tc>
          <w:tcPr>
            <w:tcW w:type="dxa" w:w="2409"/>
          </w:tcPr>
          <w:p>
            <w:r>
              <w:rPr>
                <w:sz w:val="20"/>
              </w:rPr>
              <w:t>Sprechen Sie ohne identifizierende Details mit Kolleginnen, Kollegen oder der Supervision.</w:t>
            </w:r>
          </w:p>
        </w:tc>
        <w:tc>
          <w:tcPr>
            <w:tcW w:type="dxa" w:w="2409"/>
          </w:tcPr>
          <w:p>
            <w:r>
              <w:rPr>
                <w:sz w:val="20"/>
              </w:rPr>
            </w:r>
          </w:p>
        </w:tc>
        <w:tc>
          <w:tcPr>
            <w:tcW w:type="dxa" w:w="2409"/>
          </w:tcPr>
          <w:p>
            <w:r>
              <w:rPr>
                <w:sz w:val="20"/>
              </w:rPr>
              <w:t>Abschnitt 3</w:t>
            </w:r>
          </w:p>
        </w:tc>
      </w:tr>
    </w:tbl>
    <w:p/>
    <w:p>
      <w:pPr>
        <w:pStyle w:val="Heading2"/>
      </w:pPr>
      <w:r>
        <w:t>Sagen und vermeiden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4819"/>
            <w:shd w:val="clear" w:fill="00309A"/>
          </w:tcPr>
          <w:p>
            <w:r>
              <w:rPr>
                <w:b/>
                <w:color w:val="FFFFFF"/>
              </w:rPr>
              <w:t>Hilfreich</w:t>
            </w:r>
          </w:p>
        </w:tc>
        <w:tc>
          <w:tcPr>
            <w:tcW w:type="dxa" w:w="4819"/>
            <w:shd w:val="clear" w:fill="00309A"/>
          </w:tcPr>
          <w:p>
            <w:r>
              <w:rPr>
                <w:b/>
                <w:color w:val="FFFFFF"/>
              </w:rPr>
              <w:t>Vermeiden</w:t>
            </w:r>
          </w:p>
        </w:tc>
      </w:tr>
      <w:tr>
        <w:tc>
          <w:tcPr>
            <w:tcW w:type="dxa" w:w="4819"/>
          </w:tcPr>
          <w:p>
            <w:r>
              <w:rPr>
                <w:sz w:val="20"/>
              </w:rPr>
              <w:t>„Danke, dass Sie mir vertrauen.“</w:t>
            </w:r>
          </w:p>
        </w:tc>
        <w:tc>
          <w:tcPr>
            <w:tcW w:type="dxa" w:w="4819"/>
          </w:tcPr>
          <w:p>
            <w:r>
              <w:rPr>
                <w:sz w:val="20"/>
              </w:rPr>
              <w:t>„Sind Sie sicher, dass es so schlimm ist?“</w:t>
            </w:r>
          </w:p>
        </w:tc>
      </w:tr>
      <w:tr>
        <w:tc>
          <w:tcPr>
            <w:tcW w:type="dxa" w:w="4819"/>
          </w:tcPr>
          <w:p>
            <w:r>
              <w:rPr>
                <w:sz w:val="20"/>
              </w:rPr>
              <w:t>„Es ist nicht Ihre Schuld.“</w:t>
            </w:r>
          </w:p>
        </w:tc>
        <w:tc>
          <w:tcPr>
            <w:tcW w:type="dxa" w:w="4819"/>
          </w:tcPr>
          <w:p>
            <w:r>
              <w:rPr>
                <w:sz w:val="20"/>
              </w:rPr>
              <w:t>„Warum haben Sie nie die Konten geprüft?“</w:t>
            </w:r>
          </w:p>
        </w:tc>
      </w:tr>
      <w:tr>
        <w:tc>
          <w:tcPr>
            <w:tcW w:type="dxa" w:w="4819"/>
          </w:tcPr>
          <w:p>
            <w:r>
              <w:rPr>
                <w:sz w:val="20"/>
              </w:rPr>
              <w:t>„Sie entscheiden, wie es weitergeht.“</w:t>
            </w:r>
          </w:p>
        </w:tc>
        <w:tc>
          <w:tcPr>
            <w:tcW w:type="dxa" w:w="4819"/>
          </w:tcPr>
          <w:p>
            <w:r>
              <w:rPr>
                <w:sz w:val="20"/>
              </w:rPr>
              <w:t>„Sie müssen ihn jetzt verlassen.“</w:t>
            </w:r>
          </w:p>
        </w:tc>
      </w:tr>
      <w:tr>
        <w:tc>
          <w:tcPr>
            <w:tcW w:type="dxa" w:w="4819"/>
          </w:tcPr>
          <w:p>
            <w:r>
              <w:rPr>
                <w:sz w:val="20"/>
              </w:rPr>
              <w:t>„Viele Frauen erleben das. Sie sind nicht allein.“</w:t>
            </w:r>
          </w:p>
        </w:tc>
        <w:tc>
          <w:tcPr>
            <w:tcW w:type="dxa" w:w="4819"/>
          </w:tcPr>
          <w:p>
            <w:r>
              <w:rPr>
                <w:sz w:val="20"/>
              </w:rPr>
              <w:t>„Das ist doch nur ein Streit ums Geld.“</w:t>
            </w:r>
          </w:p>
        </w:tc>
      </w:tr>
    </w:tbl>
    <w:p/>
    <w:p>
      <w:pPr>
        <w:pStyle w:val="Heading2"/>
      </w:pPr>
      <w:r>
        <w:t>Meine Kontakte vor Ort</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Nationales Hilfetelefon</w:t>
            </w:r>
          </w:p>
        </w:tc>
        <w:tc>
          <w:tcPr>
            <w:tcW w:type="dxa" w:w="6520"/>
          </w:tcPr>
          <w:p>
            <w:r>
              <w:t xml:space="preserve"> </w:t>
            </w:r>
          </w:p>
        </w:tc>
      </w:tr>
      <w:tr>
        <w:tc>
          <w:tcPr>
            <w:tcW w:type="dxa" w:w="3118"/>
            <w:shd w:val="clear" w:fill="EEF3FF"/>
          </w:tcPr>
          <w:p>
            <w:r>
              <w:rPr>
                <w:b/>
              </w:rPr>
              <w:t>Nächste Frauenberatungsstelle</w:t>
            </w:r>
          </w:p>
        </w:tc>
        <w:tc>
          <w:tcPr>
            <w:tcW w:type="dxa" w:w="6520"/>
          </w:tcPr>
          <w:p>
            <w:r>
              <w:t xml:space="preserve"> </w:t>
            </w:r>
          </w:p>
        </w:tc>
      </w:tr>
      <w:tr>
        <w:tc>
          <w:tcPr>
            <w:tcW w:type="dxa" w:w="3118"/>
            <w:shd w:val="clear" w:fill="EEF3FF"/>
          </w:tcPr>
          <w:p>
            <w:r>
              <w:rPr>
                <w:b/>
              </w:rPr>
              <w:t>Rechtsberatung</w:t>
            </w:r>
          </w:p>
        </w:tc>
        <w:tc>
          <w:tcPr>
            <w:tcW w:type="dxa" w:w="6520"/>
          </w:tcPr>
          <w:p>
            <w:r>
              <w:t xml:space="preserve"> </w:t>
            </w:r>
          </w:p>
        </w:tc>
      </w:tr>
      <w:tr>
        <w:tc>
          <w:tcPr>
            <w:tcW w:type="dxa" w:w="3118"/>
            <w:shd w:val="clear" w:fill="EEF3FF"/>
          </w:tcPr>
          <w:p>
            <w:r>
              <w:rPr>
                <w:b/>
              </w:rPr>
              <w:t>Schuldnerberatung</w:t>
            </w:r>
          </w:p>
        </w:tc>
        <w:tc>
          <w:tcPr>
            <w:tcW w:type="dxa" w:w="6520"/>
          </w:tcPr>
          <w:p>
            <w:r>
              <w:t xml:space="preserve"> </w:t>
            </w:r>
          </w:p>
        </w:tc>
      </w:tr>
      <w:tr>
        <w:tc>
          <w:tcPr>
            <w:tcW w:type="dxa" w:w="3118"/>
            <w:shd w:val="clear" w:fill="EEF3FF"/>
          </w:tcPr>
          <w:p>
            <w:r>
              <w:rPr>
                <w:b/>
              </w:rPr>
              <w:t>Sozialdienste</w:t>
            </w:r>
          </w:p>
        </w:tc>
        <w:tc>
          <w:tcPr>
            <w:tcW w:type="dxa" w:w="6520"/>
          </w:tcPr>
          <w:p>
            <w:r>
              <w:t xml:space="preserve"> </w:t>
            </w:r>
          </w:p>
        </w:tc>
      </w:tr>
      <w:tr>
        <w:tc>
          <w:tcPr>
            <w:tcW w:type="dxa" w:w="3118"/>
            <w:shd w:val="clear" w:fill="EEF3FF"/>
          </w:tcPr>
          <w:p>
            <w:r>
              <w:rPr>
                <w:b/>
              </w:rPr>
              <w:t>Ansprechperson in meiner Organisation</w:t>
            </w:r>
          </w:p>
        </w:tc>
        <w:tc>
          <w:tcPr>
            <w:tcW w:type="dxa" w:w="6520"/>
          </w:tcPr>
          <w:p>
            <w:r>
              <w:t xml:space="preserve"> </w:t>
            </w:r>
          </w:p>
        </w:tc>
      </w:tr>
    </w:tbl>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rPr>
        <w:color w:val="2F5BEA"/>
        <w:sz w:val="16"/>
      </w:rPr>
      <w:t>FIRE · Financial Resilience · fire.elnlab.eu · Finanziert von der Europäischen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87893" cy="324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48789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