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 w:sz="6" w:color="FFFFFF"/>
          <w:left w:val="nil" w:sz="6" w:color="FFFFFF"/>
          <w:bottom w:val="nil" w:sz="6" w:color="FFFFFF"/>
          <w:right w:val="nil" w:sz="6" w:color="FFFFFF"/>
          <w:insideH w:val="nil" w:sz="6" w:color="FFFFFF"/>
          <w:insideV w:val="nil" w:sz="6" w:color="FFFF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706"/>
        <w:gridCol w:w="4706"/>
      </w:tblGrid>
      <w:tr>
        <w:tc>
          <w:tcPr>
            <w:tcW w:type="dxa" w:w="4706"/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1196571" cy="79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re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6571" cy="79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06"/>
          </w:tcPr>
          <w:p>
            <w:pPr>
              <w:spacing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684179" cy="39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u-co-funded-pt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79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/>
    <w:p>
      <w:pPr>
        <w:spacing w:after="40"/>
      </w:pPr>
      <w:r>
        <w:rPr>
          <w:rFonts w:ascii="Poppins" w:hAnsi="Poppins"/>
          <w:b/>
          <w:i w:val="0"/>
          <w:color w:val="B5336B"/>
          <w:sz w:val="26"/>
        </w:rPr>
        <w:t>MÓDULO 4</w:t>
      </w:r>
    </w:p>
    <w:p>
      <w:pPr>
        <w:spacing w:after="120"/>
      </w:pPr>
      <w:r>
        <w:rPr>
          <w:rFonts w:ascii="Poppins" w:hAnsi="Poppins"/>
          <w:b/>
          <w:i w:val="0"/>
          <w:color w:val="00309A"/>
          <w:sz w:val="56"/>
        </w:rPr>
        <w:t>Lidar com o peso emocional</w:t>
      </w:r>
    </w:p>
    <w:p>
      <w:pPr>
        <w:spacing w:after="280"/>
      </w:pPr>
      <w:r>
        <w:rPr>
          <w:rFonts w:ascii="Poppins" w:hAnsi="Poppins"/>
          <w:b/>
          <w:i w:val="0"/>
          <w:color w:val="4A5568"/>
          <w:sz w:val="32"/>
        </w:rPr>
        <w:t>Caderno de trabalho</w:t>
      </w:r>
    </w:p>
    <w:p>
      <w:r>
        <w:rPr>
          <w:b w:val="0"/>
          <w:i/>
          <w:color w:val="4A5568"/>
        </w:rPr>
        <w:t>Programa de formação FIRE  ·  4 horas</w:t>
      </w:r>
    </w:p>
    <w:p/>
    <w:p>
      <w:r>
        <w:rPr>
          <w:b w:val="0"/>
          <w:i w:val="0"/>
          <w:sz w:val="24"/>
        </w:rPr>
        <w:t>Compreender os sentimentos que a violência económica deixa, encontrar formas gentis e baratas de lidar com eles e reconstruir a confiança, a voz e uma resiliência duradoura.</w:t>
      </w:r>
    </w:p>
    <w:p/>
    <w:tbl>
      <w:tblPr>
        <w:tblW w:type="auto" w:w="0"/>
        <w:tblLook w:firstColumn="1" w:firstRow="1" w:lastColumn="0" w:lastRow="0" w:noHBand="0" w:noVBand="1" w:val="04A0"/>
        <w:tblBorders>
          <w:top w:val="nil" w:sz="6" w:color="FFFFFF"/>
          <w:left w:val="nil" w:sz="6" w:color="FFFFFF"/>
          <w:bottom w:val="nil" w:sz="6" w:color="FFFFFF"/>
          <w:right w:val="nil" w:sz="6" w:color="FFFFFF"/>
          <w:insideH w:val="nil" w:sz="6" w:color="FFFFFF"/>
          <w:insideV w:val="nil" w:sz="6" w:color="FFFF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79768" cy="576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tner-informamentis-europa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768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137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tner-edumansha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137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95943" cy="576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tner-never-give-up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943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b w:val="0"/>
          <w:i/>
          <w:color w:val="4A5568"/>
          <w:sz w:val="16"/>
        </w:rPr>
        <w:t>Financiado pela União Europeia. Os pontos de vista e as opiniões expressos são, no entanto, apenas os do(s) autor(es) e não refletem necessariamente os da União Europeia ou da Agência Nacional Erasmus+ INDIRE (Itália). Nem a União Europeia nem a entidade que concede o financiamento podem ser responsabilizadas por eles.  Projeto 2025-1-IT02-KA210-ADU-000354693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O seu nome (ou uma alcunha)</w:t>
            </w:r>
          </w:p>
        </w:tc>
        <w:tc>
          <w:tcPr>
            <w:tcW w:type="dxa" w:w="7030"/>
          </w:tcPr>
          <w:p>
            <w:pPr>
              <w:spacing w:after="0"/>
            </w:pPr>
            <w:r/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Data de início</w:t>
            </w:r>
          </w:p>
        </w:tc>
        <w:tc>
          <w:tcPr>
            <w:tcW w:type="dxa" w:w="7030"/>
          </w:tcPr>
          <w:p>
            <w:pPr>
              <w:spacing w:after="0"/>
            </w:pPr>
            <w:r/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Grupo ou formador(a)</w:t>
            </w:r>
          </w:p>
        </w:tc>
        <w:tc>
          <w:tcPr>
            <w:tcW w:type="dxa" w:w="7030"/>
          </w:tcPr>
          <w:p>
            <w:pPr>
              <w:spacing w:after="0"/>
            </w:pPr>
            <w:r/>
          </w:p>
        </w:tc>
      </w:tr>
    </w:tbl>
    <w:p/>
    <w:p>
      <w:pPr>
        <w:pStyle w:val="Heading2"/>
      </w:pPr>
      <w:r>
        <w:t>Como usar este caderno</w:t>
      </w:r>
    </w:p>
    <w:p>
      <w:pPr>
        <w:pStyle w:val="ListBullet"/>
        <w:spacing w:after="60"/>
      </w:pPr>
      <w:r>
        <w:t>Faça cada exercício depois da lição a que pertence. Assinale cada passo quando o terminar.</w:t>
      </w:r>
    </w:p>
    <w:p>
      <w:pPr>
        <w:pStyle w:val="ListBullet"/>
        <w:spacing w:after="60"/>
      </w:pPr>
      <w:r>
        <w:t>As suas respostas são suas. Não tem de as mostrar a ninguém.</w:t>
      </w:r>
    </w:p>
    <w:p>
      <w:pPr>
        <w:pStyle w:val="ListBullet"/>
        <w:spacing w:after="60"/>
      </w:pPr>
      <w:r>
        <w:t>Pode usar nomes e números inventados. Nunca precisa de usar a sua situação real.</w:t>
      </w:r>
    </w:p>
    <w:p>
      <w:pPr>
        <w:pStyle w:val="ListBullet"/>
        <w:spacing w:after="60"/>
      </w:pPr>
      <w:r>
        <w:t>Se algo for demasiado difícil, faça uma pausa. No fim do caderno encontra onde pedir ajuda.</w:t>
      </w:r>
    </w:p>
    <w:p>
      <w:pPr>
        <w:pStyle w:val="Heading2"/>
      </w:pPr>
      <w:r>
        <w:t>O que há neste caderno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1134"/>
        <w:gridCol w:w="4536"/>
        <w:gridCol w:w="1020"/>
        <w:gridCol w:w="1134"/>
        <w:gridCol w:w="1587"/>
      </w:tblGrid>
      <w:tr>
        <w:trPr>
          <w:cantSplit/>
          <w:tblHeader/>
        </w:trPr>
        <w:tc>
          <w:tcPr>
            <w:tcW w:type="dxa" w:w="113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Código</w:t>
            </w:r>
          </w:p>
        </w:tc>
        <w:tc>
          <w:tcPr>
            <w:tcW w:type="dxa" w:w="4535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Título</w:t>
            </w:r>
          </w:p>
        </w:tc>
        <w:tc>
          <w:tcPr>
            <w:tcW w:type="dxa" w:w="1020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Lição</w:t>
            </w:r>
          </w:p>
        </w:tc>
        <w:tc>
          <w:tcPr>
            <w:tcW w:type="dxa" w:w="113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Tempo</w:t>
            </w:r>
          </w:p>
        </w:tc>
        <w:tc>
          <w:tcPr>
            <w:tcW w:type="dxa" w:w="1587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Formato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4.1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Uma carta de compaixão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L4.1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20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Individual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4.2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O peso que carregamos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L4.1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15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Em grupo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4.3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Crie o seu kit da calma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L4.2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20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Individual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4.4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Permissão para descansar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L4.2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15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Em grupo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4.5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O seu inventário de forças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L4.3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20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Individual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4.6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A voz que regressa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L4.3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15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Em grupo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4.7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O seu plano de resiliência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L4.4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20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Individual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4.8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Olhar em frente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L4.4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15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Em grupo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B5336B"/>
          <w:sz w:val="21"/>
        </w:rPr>
        <w:t>EXERCÍCIO 4.1  ·  LIÇÃO 4.1: O IMPACTO EMOCIONAL</w:t>
      </w:r>
    </w:p>
    <w:p>
      <w:pPr>
        <w:pStyle w:val="Heading1"/>
      </w:pPr>
      <w:r>
        <w:t>Uma carta de compaixão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20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Formato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Individual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O que vai produzir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Uma carta curta e privada de gentileza para si própria.</w:t>
            </w:r>
          </w:p>
        </w:tc>
      </w:tr>
    </w:tbl>
    <w:p/>
    <w:p>
      <w:r>
        <w:rPr>
          <w:b w:val="0"/>
          <w:i w:val="0"/>
        </w:rPr>
        <w:t>Pratique oferecer a si própria a gentileza que daria a uma amiga. É uma forma suave de aliviar a vergonha.</w:t>
      </w:r>
    </w:p>
    <w:p>
      <w:pPr>
        <w:pStyle w:val="Heading2"/>
      </w:pPr>
      <w:r>
        <w:t>Objetivos</w:t>
      </w:r>
    </w:p>
    <w:p>
      <w:pPr>
        <w:pStyle w:val="ListBullet"/>
        <w:spacing w:after="60"/>
      </w:pPr>
      <w:r>
        <w:t>Dirigir a gentileza para si própria</w:t>
      </w:r>
    </w:p>
    <w:p>
      <w:pPr>
        <w:pStyle w:val="ListBullet"/>
        <w:spacing w:after="60"/>
      </w:pPr>
      <w:r>
        <w:t>Criar uma nota para reler num dia difícil</w:t>
      </w:r>
    </w:p>
    <w:p>
      <w:pPr>
        <w:pStyle w:val="Heading2"/>
      </w:pPr>
      <w:r>
        <w:t>Passo a passo</w:t>
      </w:r>
    </w:p>
    <w:p>
      <w:pPr>
        <w:pStyle w:val="Heading3"/>
      </w:pPr>
      <w:r>
        <w:t>Passo 1 — Imaginar  (3 min)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Imagine uma amiga querida na sua situação, a sentir o mesmo que sente</w:t>
      </w:r>
    </w:p>
    <w:p>
      <w:pPr>
        <w:pStyle w:val="Heading3"/>
      </w:pPr>
      <w:r>
        <w:t>Passo 2 — Escrever  (10 min)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Escreva-lhe uma pequena nota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O que gostaria que ela soubesse?</w:t>
      </w:r>
    </w:p>
    <w:p>
      <w:pPr>
        <w:pStyle w:val="Heading3"/>
      </w:pPr>
      <w:r>
        <w:t>Passo 3 — Reparar  (3 min)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Repare no carinho e na compreensão das suas palavras</w:t>
      </w:r>
    </w:p>
    <w:p>
      <w:pPr>
        <w:pStyle w:val="Heading3"/>
      </w:pPr>
      <w:r>
        <w:t>Passo 4 — Ler e guardar  (4 min)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Leia a nota outra vez como se fosse escrita para si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Guarde-a num lugar seguro para a reler num dia difícil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  <w:r>
              <w:rPr>
                <w:i/>
                <w:color w:val="4A5568"/>
                <w:sz w:val="18"/>
              </w:rPr>
              <w:t>As suas notas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Bom saber</w:t>
            </w:r>
          </w:p>
          <w:p>
            <w:r>
              <w:t>–  Não há uma forma certa de a escrever. Algumas linhas chegam.</w:t>
            </w:r>
          </w:p>
          <w:p>
            <w:r>
              <w:t>–  Se escrever for difícil, pode dizer as palavras em voz alta ou desenhar.</w:t>
            </w:r>
          </w:p>
        </w:tc>
      </w:tr>
    </w:tbl>
    <w:p>
      <w:pPr>
        <w:spacing w:after="40"/>
      </w:pPr>
    </w:p>
    <w:p>
      <w:pPr>
        <w:pStyle w:val="Heading2"/>
      </w:pPr>
      <w:r>
        <w:t>Verifique o seu trabalho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Escrevi a uma amiga imaginária na minha situação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As minhas palavras são gentis e compreensivas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Li a carta como se fosse escrita para mim</w:t>
      </w: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B5336B"/>
          <w:sz w:val="21"/>
        </w:rPr>
        <w:t>REFLEXÃO 4.2  ·  LIÇÃO 4.1: O IMPACTO EMOCIONAL</w:t>
      </w:r>
    </w:p>
    <w:p>
      <w:pPr>
        <w:pStyle w:val="Heading1"/>
      </w:pPr>
      <w:r>
        <w:t>O peso que carregamos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15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Formato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Em grupo</w:t>
            </w:r>
          </w:p>
        </w:tc>
      </w:tr>
    </w:tbl>
    <w:p/>
    <w:p>
      <w:r>
        <w:rPr>
          <w:b w:val="0"/>
          <w:i w:val="0"/>
        </w:rPr>
        <w:t>Dizer os sentimentos em voz alta num espaço seguro pode torná-los mais leves. Partilhe só o que quiser; ouvir também é valioso.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Privada: só a própria pessoa vê as respostas</w:t>
            </w:r>
          </w:p>
          <w:p>
            <w:r>
              <w:t>Esta reflexão é privada. Escreva apenas o que quiser. Ninguém a vai recolher ou ler.</w:t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1. Que sentimentos de hoje lhe pareceram familiares?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2. O que a ajudou, mesmo que pouco, num dia difícil?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3. Como seria pousar um pouco dessa vergonha?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B5336B"/>
          <w:sz w:val="21"/>
        </w:rPr>
        <w:t>EXERCÍCIO 4.3  ·  LIÇÃO 4.2: LIDAR COM O STRESS E CUIDAR DE SI</w:t>
      </w:r>
    </w:p>
    <w:p>
      <w:pPr>
        <w:pStyle w:val="Heading1"/>
      </w:pPr>
      <w:r>
        <w:t>Crie o seu kit da calma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20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Formato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Individual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O que vai produzir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Um cartão com o kit da calma, guardado em privado.</w:t>
            </w:r>
          </w:p>
        </w:tc>
      </w:tr>
    </w:tbl>
    <w:p/>
    <w:p>
      <w:r>
        <w:rPr>
          <w:b w:val="0"/>
          <w:i w:val="0"/>
        </w:rPr>
        <w:t>Crie um pequeno conjunto pessoal de estratégias para os momentos difíceis, para não ter de pensar quando precisar delas.</w:t>
      </w:r>
    </w:p>
    <w:p>
      <w:pPr>
        <w:pStyle w:val="Heading2"/>
      </w:pPr>
      <w:r>
        <w:t>Objetivos</w:t>
      </w:r>
    </w:p>
    <w:p>
      <w:pPr>
        <w:pStyle w:val="ListBullet"/>
        <w:spacing w:after="60"/>
      </w:pPr>
      <w:r>
        <w:t>Escolher estratégias que funcionam para si</w:t>
      </w:r>
    </w:p>
    <w:p>
      <w:pPr>
        <w:pStyle w:val="ListBullet"/>
        <w:spacing w:after="60"/>
      </w:pPr>
      <w:r>
        <w:t>Ter um cartão com o kit pronto para os momentos difíceis</w:t>
      </w:r>
    </w:p>
    <w:p>
      <w:pPr>
        <w:pStyle w:val="Heading2"/>
      </w:pPr>
      <w:r>
        <w:t>Passo a passo</w:t>
      </w:r>
    </w:p>
    <w:p>
      <w:pPr>
        <w:pStyle w:val="Heading3"/>
      </w:pPr>
      <w:r>
        <w:t>Passo 1 — O que ajuda  (6 min)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Escreva três coisas que a ajudam sempre a sentir-se mais calma</w:t>
      </w:r>
    </w:p>
    <w:p>
      <w:pPr>
        <w:pStyle w:val="Heading3"/>
      </w:pPr>
      <w:r>
        <w:t>Passo 2 — Quem e o quê  (5 min)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Junte uma pessoa a quem pode recorrer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Junte um gesto de autocuidado gratuito de que goste</w:t>
      </w:r>
    </w:p>
    <w:p>
      <w:pPr>
        <w:pStyle w:val="Heading3"/>
      </w:pPr>
      <w:r>
        <w:t>Passo 3 — No momento  (4 min)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Escolha um passo de ancoragem para lembrar</w:t>
      </w:r>
    </w:p>
    <w:p>
      <w:pPr>
        <w:pStyle w:val="Heading3"/>
      </w:pPr>
      <w:r>
        <w:t>Passo 4 — Faça o seu cartão  (5 min)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Escreva o seu kit num pequeno cartão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Guarde-o num lugar seguro e privado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  <w:r>
              <w:rPr>
                <w:i/>
                <w:color w:val="4A5568"/>
                <w:sz w:val="18"/>
              </w:rPr>
              <w:t>As suas notas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Bom saber</w:t>
            </w:r>
          </w:p>
          <w:p>
            <w:r>
              <w:t>–  Escolha coisas gratuitas e fáceis de fazer.</w:t>
            </w:r>
          </w:p>
          <w:p>
            <w:r>
              <w:t>–  Também pode usar a ferramenta Kit da calma no site FIRE.</w:t>
            </w:r>
          </w:p>
        </w:tc>
      </w:tr>
    </w:tbl>
    <w:p>
      <w:pPr>
        <w:spacing w:after="40"/>
      </w:pPr>
    </w:p>
    <w:p>
      <w:pPr>
        <w:pStyle w:val="Heading2"/>
      </w:pPr>
      <w:r>
        <w:t>Verifique o seu trabalho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Escrevi três coisas que me ajudam a sentir-me mais calma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Nomeei uma pessoa a quem posso recorrer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O meu kit inclui um gesto de autocuidado gratuito e um passo de ancoragem</w:t>
      </w: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B5336B"/>
          <w:sz w:val="21"/>
        </w:rPr>
        <w:t>REFLEXÃO 4.4  ·  LIÇÃO 4.2: LIDAR COM O STRESS E CUIDAR DE SI</w:t>
      </w:r>
    </w:p>
    <w:p>
      <w:pPr>
        <w:pStyle w:val="Heading1"/>
      </w:pPr>
      <w:r>
        <w:t>Permissão para descansar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15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Formato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Em grupo</w:t>
            </w:r>
          </w:p>
        </w:tc>
      </w:tr>
    </w:tbl>
    <w:p/>
    <w:p>
      <w:r>
        <w:rPr>
          <w:b w:val="0"/>
          <w:i w:val="0"/>
        </w:rPr>
        <w:t>Muitas mulheres que viveram violência têm dificuldade em sentir que merecem cuidado. Explorar isto em conjunto pode ser libertador.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Privada: só a própria pessoa vê as respostas</w:t>
            </w:r>
          </w:p>
          <w:p>
            <w:r>
              <w:t>Esta reflexão é privada. Escreva apenas o que quiser. Ninguém a vai recolher ou ler.</w:t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1. O que significa para si, neste momento, «cuidar de si»?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2. O que torna difícil dar-se permissão para descansar?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3. Que gesto gentil podia ter consigo esta semana?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B5336B"/>
          <w:sz w:val="21"/>
        </w:rPr>
        <w:t>EXERCÍCIO 4.5  ·  LIÇÃO 4.3: CONFIANÇA E EMPODERAMENTO</w:t>
      </w:r>
    </w:p>
    <w:p>
      <w:pPr>
        <w:pStyle w:val="Heading1"/>
      </w:pPr>
      <w:r>
        <w:t>O seu inventário de forças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20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Formato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Individual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O que vai produzir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Uma lista privada das suas forças e vitórias recentes.</w:t>
            </w:r>
          </w:p>
        </w:tc>
      </w:tr>
    </w:tbl>
    <w:p/>
    <w:p>
      <w:r>
        <w:rPr>
          <w:b w:val="0"/>
          <w:i w:val="0"/>
        </w:rPr>
        <w:t>Reúna provas das suas próprias capacidades. É uma forma suave de desafiar a voz da dúvida.</w:t>
      </w:r>
    </w:p>
    <w:p>
      <w:pPr>
        <w:pStyle w:val="Heading2"/>
      </w:pPr>
      <w:r>
        <w:t>Objetivos</w:t>
      </w:r>
    </w:p>
    <w:p>
      <w:pPr>
        <w:pStyle w:val="ListBullet"/>
        <w:spacing w:after="60"/>
      </w:pPr>
      <w:r>
        <w:t>Nomear as forças que a ajudaram em tempos difíceis</w:t>
      </w:r>
    </w:p>
    <w:p>
      <w:pPr>
        <w:pStyle w:val="ListBullet"/>
        <w:spacing w:after="60"/>
      </w:pPr>
      <w:r>
        <w:t>Reconhecer pequenas vitórias recentes</w:t>
      </w:r>
    </w:p>
    <w:p>
      <w:pPr>
        <w:pStyle w:val="Heading2"/>
      </w:pPr>
      <w:r>
        <w:t>Passo a passo</w:t>
      </w:r>
    </w:p>
    <w:p>
      <w:pPr>
        <w:pStyle w:val="Heading3"/>
      </w:pPr>
      <w:r>
        <w:t>Passo 1 — O que já superou  (6 min)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Escreva três coisas difíceis que já superou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Use só algumas palavras para cada uma</w:t>
      </w:r>
    </w:p>
    <w:p>
      <w:pPr>
        <w:pStyle w:val="Heading3"/>
      </w:pPr>
      <w:r>
        <w:t>Passo 2 — Nomear a força  (6 min)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Para cada uma, nomeie uma força de que precisou para a superar</w:t>
      </w:r>
    </w:p>
    <w:p>
      <w:pPr>
        <w:pStyle w:val="Heading3"/>
      </w:pPr>
      <w:r>
        <w:t>Passo 3 — Juntar mais  (5 min)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Junte uma capacidade ou qualidade que os outros valorizam em si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Anote uma pequena vitória da última semana</w:t>
      </w:r>
    </w:p>
    <w:p>
      <w:pPr>
        <w:pStyle w:val="Heading3"/>
      </w:pPr>
      <w:r>
        <w:t>Passo 4 — Ler em voz alta  (3 min)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Leia a lista toda devagar, em voz alta ou baixinho, para 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  <w:r>
              <w:rPr>
                <w:i/>
                <w:color w:val="4A5568"/>
                <w:sz w:val="18"/>
              </w:rPr>
              <w:t>As suas notas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Bom saber</w:t>
            </w:r>
          </w:p>
          <w:p>
            <w:r>
              <w:t>–  As coisas difíceis não têm de ser sobre violência.</w:t>
            </w:r>
          </w:p>
          <w:p>
            <w:r>
              <w:t>–  Também pode usar a ferramenta Inventário de forças no site FIRE.</w:t>
            </w:r>
          </w:p>
        </w:tc>
      </w:tr>
    </w:tbl>
    <w:p>
      <w:pPr>
        <w:spacing w:after="40"/>
      </w:pPr>
    </w:p>
    <w:p>
      <w:pPr>
        <w:pStyle w:val="Heading2"/>
      </w:pPr>
      <w:r>
        <w:t>Verifique o seu trabalho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Nomeei pelo menos três forças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Incluí uma pequena vitória recente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Reli a minha lista para mim própria</w:t>
      </w: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B5336B"/>
          <w:sz w:val="21"/>
        </w:rPr>
        <w:t>REFLEXÃO 4.6  ·  LIÇÃO 4.3: CONFIANÇA E EMPODERAMENTO</w:t>
      </w:r>
    </w:p>
    <w:p>
      <w:pPr>
        <w:pStyle w:val="Heading1"/>
      </w:pPr>
      <w:r>
        <w:t>A voz que regressa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15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Formato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Em grupo</w:t>
            </w:r>
          </w:p>
        </w:tc>
      </w:tr>
    </w:tbl>
    <w:p/>
    <w:p>
      <w:r>
        <w:rPr>
          <w:b w:val="0"/>
          <w:i w:val="0"/>
        </w:rPr>
        <w:t>Recuperar a sua voz pode parecer estranho no início. Dizer em voz alta o que quer faz parte da prática.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Privada: só a própria pessoa vê as respostas</w:t>
            </w:r>
          </w:p>
          <w:p>
            <w:r>
              <w:t>Esta reflexão é privada. Escreva apenas o que quiser. Ninguém a vai recolher ou ler.</w:t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1. Quando foi a última vez que se sentiu realmente ouvida, e como se sentiu?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2. Que opinião ou desejo gostaria de expressar com mais liberdade?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3. O que faria de forma diferente se confiasse totalmente em si?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B5336B"/>
          <w:sz w:val="21"/>
        </w:rPr>
        <w:t>EXERCÍCIO 4.7  ·  LIÇÃO 4.4: RESILIÊNCIA DURADOURA</w:t>
      </w:r>
    </w:p>
    <w:p>
      <w:pPr>
        <w:pStyle w:val="Heading1"/>
      </w:pPr>
      <w:r>
        <w:t>O seu plano de resiliência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20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Formato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Individual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O que vai produzir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Um plano pessoal de resiliência curto, guardado em privado.</w:t>
            </w:r>
          </w:p>
        </w:tc>
      </w:tr>
    </w:tbl>
    <w:p/>
    <w:p>
      <w:r>
        <w:rPr>
          <w:b w:val="0"/>
          <w:i w:val="0"/>
        </w:rPr>
        <w:t>Reúna o módulo num plano pessoal e simples para se manter forte e apoiada.</w:t>
      </w:r>
    </w:p>
    <w:p>
      <w:pPr>
        <w:pStyle w:val="Heading2"/>
      </w:pPr>
      <w:r>
        <w:t>Objetivos</w:t>
      </w:r>
    </w:p>
    <w:p>
      <w:pPr>
        <w:pStyle w:val="ListBullet"/>
        <w:spacing w:after="60"/>
      </w:pPr>
      <w:r>
        <w:t>Mapear a sua rede de apoio</w:t>
      </w:r>
    </w:p>
    <w:p>
      <w:pPr>
        <w:pStyle w:val="ListBullet"/>
        <w:spacing w:after="60"/>
      </w:pPr>
      <w:r>
        <w:t>Planear o que fazer quando chegar um dia difícil</w:t>
      </w:r>
    </w:p>
    <w:p>
      <w:pPr>
        <w:pStyle w:val="Heading2"/>
      </w:pPr>
      <w:r>
        <w:t>Passo a passo</w:t>
      </w:r>
    </w:p>
    <w:p>
      <w:pPr>
        <w:pStyle w:val="Heading3"/>
      </w:pPr>
      <w:r>
        <w:t>Passo 1 — As minhas pessoas  (6 min)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Nomeie uma pessoa ou serviço para cada parte da rede: família, amigos, grupos, profissionais</w:t>
      </w:r>
    </w:p>
    <w:p>
      <w:pPr>
        <w:pStyle w:val="Heading3"/>
      </w:pPr>
      <w:r>
        <w:t>Passo 2 — O meu hábito  (4 min)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Escolha um hábito diário que quer proteger</w:t>
      </w:r>
    </w:p>
    <w:p>
      <w:pPr>
        <w:pStyle w:val="Heading3"/>
      </w:pPr>
      <w:r>
        <w:t>Passo 3 — O meu sentido  (4 min)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Escreva uma coisa que dá sentido à sua vida e a faz continuar</w:t>
      </w:r>
    </w:p>
    <w:p>
      <w:pPr>
        <w:pStyle w:val="Heading3"/>
      </w:pPr>
      <w:r>
        <w:t>Passo 4 — Os meus sinais de alerta  (6 min)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Anote um primeiro sinal que lhe diz para pedir ajuda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Decida quem contactaria primeiro num dia difícil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  <w:r>
              <w:rPr>
                <w:i/>
                <w:color w:val="4A5568"/>
                <w:sz w:val="18"/>
              </w:rPr>
              <w:t>As suas notas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Bom saber</w:t>
            </w:r>
          </w:p>
          <w:p>
            <w:r>
              <w:t>–  Guarde o plano num lugar onde mais ninguém o encontre.</w:t>
            </w:r>
          </w:p>
          <w:p>
            <w:r>
              <w:t>–  Também pode usar a ferramenta O meu plano de resiliência no site FIRE.</w:t>
            </w:r>
          </w:p>
        </w:tc>
      </w:tr>
    </w:tbl>
    <w:p>
      <w:pPr>
        <w:spacing w:after="40"/>
      </w:pPr>
    </w:p>
    <w:p>
      <w:pPr>
        <w:pStyle w:val="Heading2"/>
      </w:pPr>
      <w:r>
        <w:t>Verifique o seu trabalho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O meu plano nomeia pelo menos uma pessoa ou serviço que posso contactar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Escolhi um hábito diário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Conheço o meu sinal de alerta e o meu primeiro contacto</w:t>
      </w: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B5336B"/>
          <w:sz w:val="21"/>
        </w:rPr>
        <w:t>REFLEXÃO 4.8  ·  LIÇÃO 4.4: RESILIÊNCIA DURADOURA</w:t>
      </w:r>
    </w:p>
    <w:p>
      <w:pPr>
        <w:pStyle w:val="Heading1"/>
      </w:pPr>
      <w:r>
        <w:t>Olhar em frente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15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Formato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Em grupo</w:t>
            </w:r>
          </w:p>
        </w:tc>
      </w:tr>
    </w:tbl>
    <w:p/>
    <w:p>
      <w:r>
        <w:rPr>
          <w:b w:val="0"/>
          <w:i w:val="0"/>
        </w:rPr>
        <w:t>Fez um longo caminho ao longo destes módulos. Esta última reflexão olha com calma para o futuro que está a construir.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Privada: só a própria pessoa vê as respostas</w:t>
            </w:r>
          </w:p>
          <w:p>
            <w:r>
              <w:t>Esta reflexão é privada. Escreva apenas o que quiser. Ninguém a vai recolher ou ler.</w:t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1. Que força descobriu em si neste percurso?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2. Como seria, para si, um próximo capítulo cheio de esperança?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3. Qual é o primeiro passo que se sente pronta para dar?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Onde pedir ajuda</w:t>
      </w:r>
    </w:p>
    <w:p>
      <w:r>
        <w:rPr>
          <w:b w:val="0"/>
          <w:i w:val="0"/>
        </w:rPr>
        <w:t>Estes serviços são gratuitos e confidenciais. Pode ligar para si ou para alguém que apoia.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1474"/>
        <w:gridCol w:w="2608"/>
        <w:gridCol w:w="3742"/>
        <w:gridCol w:w="1587"/>
      </w:tblGrid>
      <w:tr>
        <w:trPr>
          <w:cantSplit/>
          <w:tblHeader/>
        </w:trPr>
        <w:tc>
          <w:tcPr>
            <w:tcW w:type="dxa" w:w="147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País</w:t>
            </w:r>
          </w:p>
        </w:tc>
        <w:tc>
          <w:tcPr>
            <w:tcW w:type="dxa" w:w="2608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Telefone / web</w:t>
            </w:r>
          </w:p>
        </w:tc>
        <w:tc>
          <w:tcPr>
            <w:tcW w:type="dxa" w:w="3742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Serviço</w:t>
            </w:r>
          </w:p>
        </w:tc>
        <w:tc>
          <w:tcPr>
            <w:tcW w:type="dxa" w:w="1587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Custo e horário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Itália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1522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1522 Linha contra a violência e a perseguição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 · 24 horas por dia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Itália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direcontrolaviolenza.it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D.i.Re – rede nacional de centros antiviolência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Itália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inps.it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Reddito di Libertà (rendimento de liberdade)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Itália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normattiva.it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Apoio judiciário pago pelo Estado (patrocinio a spese dello Stato)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Itália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02 2327 2327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Telefono Amico Italia (linha de escuta)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24 horas por dia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Alemanha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116 016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Linha de apoio contra a violência sobre as mulheres (Hilfetelefon)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 · 24 horas por dia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Alemanha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116 006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Opfer-Telefon (WEISSER RING) – linha para vítimas de crime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Alemanha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frauenhaus-suche.de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Pesquisa de casas-abrigo (Frauenhaus-Suche)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Alemanha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frauen-gegen-gewalt.de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Centros de aconselhamento para mulheres (bff)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Alemanha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0800 111 0 111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TelefonSeelsorge (linha de apoio emocional)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 · 24 horas por dia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Alemanha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vz-schuldnerberatung.de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Aconselhamento de dívidas reconhecido (Schuldnerberatung)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Alemanha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service.justiz.de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Aconselhamento jurídico para baixos rendimentos (Beratungshilfe)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Alemanha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migrationsberatung.org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Aconselhamento a migrantes adultos (MBE)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Portugal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800 202 148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Serviço de Informação a Vítimas de Violência Doméstica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 · 24 horas por dia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Portugal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116 006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Linha de Apoio à Vítima (APAV)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Portugal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800 202 148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Rede Nacional de Apoio às Vítimas de Violência Doméstica (RNAVVD)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 · 24 horas por dia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Portugal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gov.pt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Proteção jurídica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Portugal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gov.pt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Rede de Apoio ao Cliente Bancário (RACE)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Portugal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213 544 545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SOS Voz Amiga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Portugal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808 24 24 24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SNS 24 Aconselhamento psicológico (opção 4)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24 horas por dia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Portugal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808 257 257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Linha de Apoio a Migrantes (AIMA)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Em toda a UE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112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112 Número europeu de emergência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 · 24 horas por dia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Em toda a UE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116 006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Linha de apoio à vítima de crime (onde disponível)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Em caso de emergência, ligue 112.</w:t>
            </w:r>
          </w:p>
          <w:p>
            <w:r>
              <w:t>fire.elnlab.eu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14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color w:val="4A5568"/>
        <w:sz w:val="16"/>
      </w:rPr>
      <w:t>FIRE · Financial Resilience  ·  Módulo 4: Lidar com o peso emocional  ·  Caderno de trabalho  ·  fire.elnlab.eu</w:t>
    </w:r>
  </w:p>
  <w:tbl>
    <w:tblPr>
      <w:tblW w:type="auto" w:w="0"/>
      <w:tblLook w:firstColumn="1" w:firstRow="1" w:lastColumn="0" w:lastRow="0" w:noHBand="0" w:noVBand="1" w:val="04A0"/>
      <w:tblBorders>
        <w:top w:val="nil" w:sz="6" w:color="FFFFFF"/>
        <w:left w:val="nil" w:sz="6" w:color="FFFFFF"/>
        <w:bottom w:val="nil" w:sz="6" w:color="FFFFFF"/>
        <w:right w:val="nil" w:sz="6" w:color="FFFFFF"/>
        <w:insideH w:val="nil" w:sz="6" w:color="FFFFFF"/>
        <w:insideV w:val="nil" w:sz="6" w:color="FFFFFF"/>
      </w:tblBorders>
      <w:tblLayout w:type="fixed"/>
      <w:tblCellMar>
        <w:top w:w="70" w:type="dxa"/>
        <w:bottom w:w="70" w:type="dxa"/>
        <w:left w:w="110" w:type="dxa"/>
        <w:right w:w="110" w:type="dxa"/>
      </w:tblCellMar>
    </w:tblPr>
    <w:tblGrid>
      <w:gridCol w:w="2438"/>
      <w:gridCol w:w="6975"/>
    </w:tblGrid>
    <w:tr>
      <w:tc>
        <w:tcPr>
          <w:tcW w:type="dxa" w:w="2438"/>
        </w:tcPr>
        <w:p>
          <w:pPr>
            <w:spacing w:after="0"/>
          </w:pPr>
          <w:r>
            <w:drawing>
              <wp:inline xmlns:a="http://schemas.openxmlformats.org/drawingml/2006/main" xmlns:pic="http://schemas.openxmlformats.org/drawingml/2006/picture">
                <wp:extent cx="1224857" cy="28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u-co-funded-pt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4857" cy="28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974"/>
        </w:tcPr>
        <w:p>
          <w:pPr>
            <w:spacing w:after="0"/>
          </w:pPr>
          <w:r>
            <w:rPr>
              <w:color w:val="4A5568"/>
              <w:sz w:val="13"/>
            </w:rPr>
            <w:t>Financiado pela União Europeia. Os pontos de vista e as opiniões expressos são, no entanto, apenas os do(s) autor(es) e não refletem necessariamente os da União Europeia ou da Agência Nacional Erasmus+ INDIRE (Itália). Nem a União Europeia nem a entidade que concede o financiamento podem ser responsabilizadas por eles.  Projeto 2025-1-IT02-KA210-ADU-000354693</w:t>
          </w:r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 w:eastAsia="Calibri"/>
      <w:color w:val="1B2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Poppins" w:hAnsi="Poppins"/>
      <w:b/>
      <w:bCs/>
      <w:color w:val="00309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Poppins" w:hAnsi="Poppins"/>
      <w:b/>
      <w:bCs/>
      <w:color w:val="00309A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80" w:after="120"/>
      <w:outlineLvl w:val="2"/>
    </w:pPr>
    <w:rPr>
      <w:rFonts w:asciiTheme="majorHAnsi" w:eastAsiaTheme="majorEastAsia" w:hAnsiTheme="majorHAnsi" w:cstheme="majorBidi" w:ascii="Poppins" w:hAnsi="Poppins"/>
      <w:b/>
      <w:bCs/>
      <w:color w:val="B5336B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FIRE partnership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pt</dc:language>
</cp:coreProperties>
</file>