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196571" cy="79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e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571" cy="79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06"/>
          </w:tcPr>
          <w:p>
            <w:pPr>
              <w:spacing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84179" cy="39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u-co-funded-pt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79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>
      <w:pPr>
        <w:spacing w:after="40"/>
      </w:pPr>
      <w:r>
        <w:rPr>
          <w:rFonts w:ascii="Poppins" w:hAnsi="Poppins"/>
          <w:b/>
          <w:i w:val="0"/>
          <w:color w:val="0E7C86"/>
          <w:sz w:val="26"/>
        </w:rPr>
        <w:t>MÓDULO 2</w:t>
      </w:r>
    </w:p>
    <w:p>
      <w:pPr>
        <w:spacing w:after="120"/>
      </w:pPr>
      <w:r>
        <w:rPr>
          <w:rFonts w:ascii="Poppins" w:hAnsi="Poppins"/>
          <w:b/>
          <w:i w:val="0"/>
          <w:color w:val="00309A"/>
          <w:sz w:val="56"/>
        </w:rPr>
        <w:t>Construir a independência financeira</w:t>
      </w:r>
    </w:p>
    <w:p>
      <w:pPr>
        <w:spacing w:after="280"/>
      </w:pPr>
      <w:r>
        <w:rPr>
          <w:rFonts w:ascii="Poppins" w:hAnsi="Poppins"/>
          <w:b/>
          <w:i w:val="0"/>
          <w:color w:val="4A5568"/>
          <w:sz w:val="32"/>
        </w:rPr>
        <w:t>Caderno de trabalho</w:t>
      </w:r>
    </w:p>
    <w:p>
      <w:r>
        <w:rPr>
          <w:b w:val="0"/>
          <w:i/>
          <w:color w:val="4A5568"/>
        </w:rPr>
        <w:t>Programa de formação FIRE  ·  4 horas</w:t>
      </w:r>
    </w:p>
    <w:p/>
    <w:p>
      <w:r>
        <w:rPr>
          <w:b w:val="0"/>
          <w:i w:val="0"/>
          <w:sz w:val="24"/>
        </w:rPr>
        <w:t>Desenvolver as competências básicas que tornam a independência possível: entender o dinheiro, fazer um orçamento e poupar, ganhar com as suas competências e criar um plano realista.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nil" w:sz="6" w:color="FFFFFF"/>
          <w:left w:val="nil" w:sz="6" w:color="FFFFFF"/>
          <w:bottom w:val="nil" w:sz="6" w:color="FFFFFF"/>
          <w:right w:val="nil" w:sz="6" w:color="FFFFFF"/>
          <w:insideH w:val="nil" w:sz="6" w:color="FFFFFF"/>
          <w:insideV w:val="nil" w:sz="6" w:color="FFFF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79768" cy="57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informamentis-europ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768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edumansh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137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95943" cy="57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tner-never-give-up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943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b w:val="0"/>
          <w:i/>
          <w:color w:val="4A5568"/>
          <w:sz w:val="16"/>
        </w:rPr>
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seu nome (ou uma alcunha)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Data de início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Grupo ou formador(a)</w:t>
            </w:r>
          </w:p>
        </w:tc>
        <w:tc>
          <w:tcPr>
            <w:tcW w:type="dxa" w:w="7030"/>
          </w:tcPr>
          <w:p>
            <w:pPr>
              <w:spacing w:after="0"/>
            </w:pPr>
            <w:r/>
          </w:p>
        </w:tc>
      </w:tr>
    </w:tbl>
    <w:p/>
    <w:p>
      <w:pPr>
        <w:pStyle w:val="Heading2"/>
      </w:pPr>
      <w:r>
        <w:t>Como usar este caderno</w:t>
      </w:r>
    </w:p>
    <w:p>
      <w:pPr>
        <w:pStyle w:val="ListBullet"/>
        <w:spacing w:after="60"/>
      </w:pPr>
      <w:r>
        <w:t>Faça cada exercício depois da lição a que pertence. Assinale cada passo quando o terminar.</w:t>
      </w:r>
    </w:p>
    <w:p>
      <w:pPr>
        <w:pStyle w:val="ListBullet"/>
        <w:spacing w:after="60"/>
      </w:pPr>
      <w:r>
        <w:t>As suas respostas são suas. Não tem de as mostrar a ninguém.</w:t>
      </w:r>
    </w:p>
    <w:p>
      <w:pPr>
        <w:pStyle w:val="ListBullet"/>
        <w:spacing w:after="60"/>
      </w:pPr>
      <w:r>
        <w:t>Pode usar nomes e números inventados. Nunca precisa de usar a sua situação real.</w:t>
      </w:r>
    </w:p>
    <w:p>
      <w:pPr>
        <w:pStyle w:val="ListBullet"/>
        <w:spacing w:after="60"/>
      </w:pPr>
      <w:r>
        <w:t>Se algo for demasiado difícil, faça uma pausa. No fim do caderno encontra onde pedir ajuda.</w:t>
      </w:r>
    </w:p>
    <w:p>
      <w:pPr>
        <w:pStyle w:val="Heading2"/>
      </w:pPr>
      <w:r>
        <w:t>O que há neste caderno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134"/>
        <w:gridCol w:w="4536"/>
        <w:gridCol w:w="1020"/>
        <w:gridCol w:w="1134"/>
        <w:gridCol w:w="1587"/>
      </w:tblGrid>
      <w:tr>
        <w:trPr>
          <w:cantSplit/>
          <w:tblHeader/>
        </w:trPr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Código</w:t>
            </w:r>
          </w:p>
        </w:tc>
        <w:tc>
          <w:tcPr>
            <w:tcW w:type="dxa" w:w="4535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Título</w:t>
            </w:r>
          </w:p>
        </w:tc>
        <w:tc>
          <w:tcPr>
            <w:tcW w:type="dxa" w:w="1020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Lição</w:t>
            </w:r>
          </w:p>
        </w:tc>
        <w:tc>
          <w:tcPr>
            <w:tcW w:type="dxa" w:w="113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Tempo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20"/>
              </w:rPr>
              <w:t>Formato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2.1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Ler os números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20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2.2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A sua história com o dinheiro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L2.1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2.3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Criar um orçamento 50/30/20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2.4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O que se põe no caminho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L2.2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2.5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Das competências aos rendimentos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pares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2.6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Barreiras e pontes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L2.3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2.7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Torne-o SMART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22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Individual</w:t>
            </w:r>
          </w:p>
        </w:tc>
      </w:tr>
      <w:tr>
        <w:trPr>
          <w:cantSplit/>
        </w:trPr>
        <w:tc>
          <w:tcPr>
            <w:tcW w:type="dxa" w:w="1134"/>
          </w:tcPr>
          <w:p>
            <w:r>
              <w:rPr>
                <w:sz w:val="20"/>
              </w:rPr>
              <w:t>EX 2.8</w:t>
            </w:r>
          </w:p>
        </w:tc>
        <w:tc>
          <w:tcPr>
            <w:tcW w:type="dxa" w:w="4535"/>
          </w:tcPr>
          <w:p>
            <w:r>
              <w:rPr>
                <w:sz w:val="20"/>
              </w:rPr>
              <w:t>Imagine a sua independência</w:t>
            </w:r>
          </w:p>
        </w:tc>
        <w:tc>
          <w:tcPr>
            <w:tcW w:type="dxa" w:w="1020"/>
          </w:tcPr>
          <w:p>
            <w:r>
              <w:rPr>
                <w:sz w:val="20"/>
              </w:rPr>
              <w:t>L2.4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15 min</w:t>
            </w:r>
          </w:p>
        </w:tc>
        <w:tc>
          <w:tcPr>
            <w:tcW w:type="dxa" w:w="1587"/>
          </w:tcPr>
          <w:p>
            <w:r>
              <w:rPr>
                <w:sz w:val="20"/>
              </w:rPr>
              <w:t>Em grupo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EXERCÍCIO 2.1  ·  LIÇÃO 2.1: AS BASES DA LITERACIA FINANCEIRA</w:t>
      </w:r>
    </w:p>
    <w:p>
      <w:pPr>
        <w:pStyle w:val="Heading1"/>
      </w:pPr>
      <w:r>
        <w:t>Ler os números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20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 pequeno resumo dos rendimentos e custos da Sara, com um número preocupante e uma mudança sugerida.</w:t>
            </w:r>
          </w:p>
        </w:tc>
      </w:tr>
    </w:tbl>
    <w:p/>
    <w:p>
      <w:r>
        <w:rPr>
          <w:b w:val="0"/>
          <w:i w:val="0"/>
        </w:rPr>
        <w:t>Transforme uma situação financeira confusa numa imagem clara. Depois, decida o que mostra sobre a independência desta pessoa.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Sara ganha 1250 € por mês e recebe 180 € de abono de família. A renda é de 620 €, as contas rondam os 210 €, a comida cerca de 300 € e os transportes 60 €. Paga 90 € por mês de cartão de crédito e gasta cerca de 150 € em subscrições, mimos e refeições fora. Não tem poupanças e muitas vezes fica sem dinheiro antes do fim do mês.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Somar rendimentos e custos</w:t>
      </w:r>
    </w:p>
    <w:p>
      <w:pPr>
        <w:pStyle w:val="ListBullet"/>
        <w:spacing w:after="60"/>
      </w:pPr>
      <w:r>
        <w:t>Separar necessidades de desejos</w:t>
      </w:r>
    </w:p>
    <w:p>
      <w:pPr>
        <w:pStyle w:val="ListBullet"/>
        <w:spacing w:after="60"/>
      </w:pPr>
      <w:r>
        <w:t>Avaliar o que os números mostram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Rendimentos  (4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Liste as fontes de rendimento da Sara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Some o rendimento mensal total dela</w:t>
      </w:r>
    </w:p>
    <w:p>
      <w:pPr>
        <w:pStyle w:val="Heading3"/>
      </w:pPr>
      <w:r>
        <w:t>Passo 2 — Custos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Liste todos os custos dela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Marque cada um como necessidade ou desejo</w:t>
      </w:r>
    </w:p>
    <w:p>
      <w:pPr>
        <w:pStyle w:val="Heading3"/>
      </w:pPr>
      <w:r>
        <w:t>Passo 3 — O que sobra  (4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Tire os custos aos rendimentos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Calcule mais ou menos o que sobra no fim do mês</w:t>
      </w:r>
    </w:p>
    <w:p>
      <w:pPr>
        <w:pStyle w:val="Heading3"/>
      </w:pPr>
      <w:r>
        <w:t>Passo 4 — Avaliar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Assinale o número que mais a preocupa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Indique uma mudança que mais melhoraria a situação dela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Os rendimentos e os custos dela somam 1430 €, por isso não sobra nada para poupar.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Somei bem os rendimentos dela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Separei as necessidades dos desejos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Calculei o que sobra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Sugeri uma mudança realista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REFLEXÃO 2.2  ·  LIÇÃO 2.1: AS BASES DA LITERACIA FINANCEIRA</w:t>
      </w:r>
    </w:p>
    <w:p>
      <w:pPr>
        <w:pStyle w:val="Heading1"/>
      </w:pPr>
      <w:r>
        <w:t>A sua história com o dinheiro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O que sentimos sobre o dinheiro molda a forma como o gerimos. Não há respostas certas, só respostas sinceras. Partilhe apenas o que quiser.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O que aprendeu sobre dinheiro em criança, e com quem?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Quando se sente mais, e menos, no controlo do dinheiro?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Que ideia sobre o dinheiro gostaria de mudar?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EXERCÍCIO 2.3  ·  LIÇÃO 2.2: ORÇAMENTO E GESTÃO DO DINHEIRO</w:t>
      </w:r>
    </w:p>
    <w:p>
      <w:pPr>
        <w:pStyle w:val="Heading1"/>
      </w:pPr>
      <w:r>
        <w:t>Criar um orçamento 50/30/20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 plano 50/30/20 da Nadia, com uma mudança recomendada.</w:t>
            </w:r>
          </w:p>
        </w:tc>
      </w:tr>
    </w:tbl>
    <w:p/>
    <w:p>
      <w:r>
        <w:rPr>
          <w:b w:val="0"/>
          <w:i w:val="0"/>
        </w:rPr>
        <w:t>Aplique o método 50/30/20 a números reais. Depois, decida se o plano é realista e o que mudaria.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Nadia recebe 1600 € líquidos por mês. A renda e as contas somam 880 €, e a comida e os transportes mais 360 €. Gasta cerca de 240 € em refeições fora, roupa e subscrições, e não poupa nada. Gostava de começar um fundo de emergência, mas diz que «nunca sobra nada no fim do mês».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Calcular uma divisão 50/30/20</w:t>
      </w:r>
    </w:p>
    <w:p>
      <w:pPr>
        <w:pStyle w:val="ListBullet"/>
        <w:spacing w:after="60"/>
      </w:pPr>
      <w:r>
        <w:t>Dividir os custos em necessidades, desejos e poupança</w:t>
      </w:r>
    </w:p>
    <w:p>
      <w:pPr>
        <w:pStyle w:val="ListBullet"/>
        <w:spacing w:after="60"/>
      </w:pPr>
      <w:r>
        <w:t>Sugerir um primeiro passo realista para poupar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Calcular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Calcule 50%, 30% e 20% de 1600 €</w:t>
      </w:r>
    </w:p>
    <w:p>
      <w:pPr>
        <w:pStyle w:val="Heading3"/>
      </w:pPr>
      <w:r>
        <w:t>Passo 2 — Dividir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Ponha cada custo da Nadia em necessidades, desejos ou poupança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Some cada grupo</w:t>
      </w:r>
    </w:p>
    <w:p>
      <w:pPr>
        <w:pStyle w:val="Heading3"/>
      </w:pPr>
      <w:r>
        <w:t>Passo 3 — Comparar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Veja se as necessidades dela cabem nos 50%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Repare se há dinheiro que não está contabilizado</w:t>
      </w:r>
    </w:p>
    <w:p>
      <w:pPr>
        <w:pStyle w:val="Heading3"/>
      </w:pPr>
      <w:r>
        <w:t>Passo 4 — Recomendar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Decida o que ela pode ajustar se as necessidades não couberem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Recomende uma mudança para a ajudar a começar a poupar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As necessidades dela são 1240 €, mais de 50%. Uma divisão ajustada não faz mal.</w:t>
            </w:r>
          </w:p>
          <w:p>
            <w:r>
              <w:t>–  Os custos dela somam 1480 €, por isso 120 € por mês vão para algum lado sem registo.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Calculei 800 €, 480 € e 320 €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Dividi todos os custos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Reparei que 120 € por mês não estão contabilizados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A minha recomendação é realista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REFLEXÃO 2.4  ·  LIÇÃO 2.2: ORÇAMENTO E GESTÃO DO DINHEIRO</w:t>
      </w:r>
    </w:p>
    <w:p>
      <w:pPr>
        <w:pStyle w:val="Heading1"/>
      </w:pPr>
      <w:r>
        <w:t>O que se põe no caminho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Os orçamentos falham por razões humanas, e não por contas. Dar nome aos obstáculos reais, em conjunto, ajuda a ultrapassá-los. Partilhe apenas o que quiser.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O que a impediu, no passado, de cumprir um orçamento?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Que custos são mais difíceis de prever ou controlar?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Que pequena mudança realista poderia fazer esta semana?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EXERCÍCIO 2.5  ·  LIÇÃO 2.3: GERAR RENDIMENTOS E DESENVOLVER COMPETÊNCIAS</w:t>
      </w:r>
    </w:p>
    <w:p>
      <w:pPr>
        <w:pStyle w:val="Heading1"/>
      </w:pPr>
      <w:r>
        <w:t>Das competências aos rendimentos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pares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Uma lista de competências da Carla, com um caminho pago, uma ideia de formação e um primeiro passo.</w:t>
            </w:r>
          </w:p>
        </w:tc>
      </w:tr>
    </w:tbl>
    <w:p/>
    <w:p>
      <w:r>
        <w:rPr>
          <w:b w:val="0"/>
          <w:i w:val="0"/>
        </w:rPr>
        <w:t>Ajude uma pessoa imaginária a ver o valor da sua experiência. Depois, ligue-a a caminhos realistas para ganhar dinheiro e para a formação.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Carla, de 44 anos, não tem um emprego pago há doze anos. Nesse tempo, criou três filhos, geriu o orçamento apertado da família, cuidou de um pai idoso, organizou eventos na escola dos filhos e fala português, espanhol e um pouco de inglês. Diz que «não fez nada» e que não saberia por onde começar a procurar trabalho.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Identificar competências ganhas com o trabalho não pago</w:t>
      </w:r>
    </w:p>
    <w:p>
      <w:pPr>
        <w:pStyle w:val="ListBullet"/>
        <w:spacing w:after="60"/>
      </w:pPr>
      <w:r>
        <w:t>Ligar competências a trabalho pago</w:t>
      </w:r>
    </w:p>
    <w:p>
      <w:pPr>
        <w:pStyle w:val="ListBullet"/>
        <w:spacing w:after="60"/>
      </w:pPr>
      <w:r>
        <w:t>Sugerir um primeiro passo prático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Listar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Liste todas as competências que a Carla ganhou, pagas ou não</w:t>
      </w:r>
    </w:p>
    <w:p>
      <w:pPr>
        <w:pStyle w:val="Heading3"/>
      </w:pPr>
      <w:r>
        <w:t>Passo 2 — Ligar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Para cada competência, indique onde é útil a um empregador</w:t>
      </w:r>
    </w:p>
    <w:p>
      <w:pPr>
        <w:pStyle w:val="Heading3"/>
      </w:pPr>
      <w:r>
        <w:t>Passo 3 — Escolher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Escolha uma competência pela qual ela podia ser paga já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Escolha uma que valha a pena desenvolver com uma formação curta</w:t>
      </w:r>
    </w:p>
    <w:p>
      <w:pPr>
        <w:pStyle w:val="Heading3"/>
      </w:pPr>
      <w:r>
        <w:t>Passo 4 — Primeiro passo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Sugira o primeiro passo prático que ela pode dar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Veja a tabela «Da vida em casa para a vida profissional» para ter ideias.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Listei pelo menos cinco competências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Liguei cada competência a um trabalho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O meu primeiro passo é pequeno e prático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REFLEXÃO 2.6  ·  LIÇÃO 2.3: GERAR RENDIMENTOS E DESENVOLVER COMPETÊNCIAS</w:t>
      </w:r>
    </w:p>
    <w:p>
      <w:pPr>
        <w:pStyle w:val="Heading1"/>
      </w:pPr>
      <w:r>
        <w:t>Barreiras e pontes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Os obstáculos para ganhar dinheiro são muitas vezes práticos e comuns a muitas pessoas. Falar sobre eles ajuda a ver soluções. Partilhe apenas o que quiser.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O que a separa dos rendimentos que quer?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Que barreiras são práticas, e quais têm a ver com confiança?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Quem ou o que a pode ajudar a dar o próximo passo?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EXERCÍCIO 2.7  ·  LIÇÃO 2.4: DEFINIR OBJETIVOS E SEGURANÇA A LONGO PRAZO</w:t>
      </w:r>
    </w:p>
    <w:p>
      <w:pPr>
        <w:pStyle w:val="Heading1"/>
      </w:pPr>
      <w:r>
        <w:t>Torne-o SMART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22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Individual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O que vai produzir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 objetivo SMART da Lúcia, com um valor mensal e um primeiro passo.</w:t>
            </w:r>
          </w:p>
        </w:tc>
      </w:tr>
    </w:tbl>
    <w:p/>
    <w:p>
      <w:r>
        <w:rPr>
          <w:b w:val="0"/>
          <w:i w:val="0"/>
        </w:rPr>
        <w:t>Pegue num objetivo vago e transforme-o num objetivo SMART. Depois, planeie o primeiro mês para o alcançar.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A situação</w:t>
            </w:r>
          </w:p>
          <w:p>
            <w:r>
              <w:t>A Lúcia diz que o seu objetivo é «ter finalmente algumas poupanças, para não ser tão dependente». Recebe cerca de 1400 € líquidos por mês e sobram-lhe cerca de 120 € depois do essencial e dos desejos. Nunca conseguiu poupar porque, diz ela, o objetivo parecia sempre grande e vago demais para começar.</w:t>
            </w:r>
          </w:p>
        </w:tc>
      </w:tr>
    </w:tbl>
    <w:p>
      <w:pPr>
        <w:spacing w:after="40"/>
      </w:pPr>
    </w:p>
    <w:p>
      <w:pPr>
        <w:pStyle w:val="Heading2"/>
      </w:pPr>
      <w:r>
        <w:t>Objetivos</w:t>
      </w:r>
    </w:p>
    <w:p>
      <w:pPr>
        <w:pStyle w:val="ListBullet"/>
        <w:spacing w:after="60"/>
      </w:pPr>
      <w:r>
        <w:t>Reescrever um objetivo vago como objetivo SMART</w:t>
      </w:r>
    </w:p>
    <w:p>
      <w:pPr>
        <w:pStyle w:val="ListBullet"/>
        <w:spacing w:after="60"/>
      </w:pPr>
      <w:r>
        <w:t>Dividi-lo num valor mensal</w:t>
      </w:r>
    </w:p>
    <w:p>
      <w:pPr>
        <w:pStyle w:val="ListBullet"/>
        <w:spacing w:after="60"/>
      </w:pPr>
      <w:r>
        <w:t>Planear um primeiro passo</w:t>
      </w:r>
    </w:p>
    <w:p>
      <w:pPr>
        <w:pStyle w:val="Heading2"/>
      </w:pPr>
      <w:r>
        <w:t>Passo a passo</w:t>
      </w:r>
    </w:p>
    <w:p>
      <w:pPr>
        <w:pStyle w:val="Heading3"/>
      </w:pPr>
      <w:r>
        <w:t>Passo 1 — Torná-lo claro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Reescreva o objetivo da Lúcia para que seja Específico e Mensurável</w:t>
      </w:r>
    </w:p>
    <w:p>
      <w:pPr>
        <w:pStyle w:val="Heading3"/>
      </w:pPr>
      <w:r>
        <w:t>Passo 2 — Dar um prazo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Junte um prazo realista (Temporal)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Divida a meta num valor mensal</w:t>
      </w:r>
    </w:p>
    <w:p>
      <w:pPr>
        <w:pStyle w:val="Heading3"/>
      </w:pPr>
      <w:r>
        <w:t>Passo 3 — Encontrar o dinheiro  (5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Indique de onde vem o dinheiro todos os meses</w:t>
      </w:r>
    </w:p>
    <w:p>
      <w:pPr>
        <w:pStyle w:val="Heading3"/>
      </w:pPr>
      <w:r>
        <w:t>Passo 4 — Começar  (6 min)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Escreva o primeiro passo que ela dá esta semana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  <w:r>
              <w:rPr>
                <w:i/>
                <w:color w:val="4A5568"/>
                <w:sz w:val="18"/>
              </w:rPr>
              <w:t>As suas notas</w:t>
            </w: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Bom saber</w:t>
            </w:r>
          </w:p>
          <w:p>
            <w:r>
              <w:t>–  Poupar menos do que os 120 € todos deixa margem para imprevistos e torna o objetivo mais alcançável.</w:t>
            </w:r>
          </w:p>
        </w:tc>
      </w:tr>
    </w:tbl>
    <w:p>
      <w:pPr>
        <w:spacing w:after="40"/>
      </w:pPr>
    </w:p>
    <w:p>
      <w:pPr>
        <w:pStyle w:val="Heading2"/>
      </w:pPr>
      <w:r>
        <w:t>Verifique o seu trabalho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O objetivo tem um número e um prazo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O valor mensal cabe nos 120 € dela</w:t>
      </w:r>
    </w:p>
    <w:p>
      <w:pPr>
        <w:spacing w:after="60"/>
        <w:ind w:left="227"/>
      </w:pPr>
      <w:r>
        <w:rPr>
          <w:color w:val="0E7C86"/>
          <w:sz w:val="24"/>
        </w:rPr>
        <w:t xml:space="preserve">☐  </w:t>
      </w:r>
      <w:r>
        <w:t>O primeiro passo é pequeno e claro</w:t>
      </w:r>
    </w:p>
    <w:p>
      <w:r>
        <w:br w:type="page"/>
      </w:r>
    </w:p>
    <w:p>
      <w:pPr>
        <w:spacing w:after="0"/>
      </w:pPr>
      <w:r>
        <w:rPr>
          <w:rFonts w:ascii="Poppins" w:hAnsi="Poppins"/>
          <w:b/>
          <w:i w:val="0"/>
          <w:color w:val="0E7C86"/>
          <w:sz w:val="21"/>
        </w:rPr>
        <w:t>REFLEXÃO 2.8  ·  LIÇÃO 2.4: DEFINIR OBJETIVOS E SEGURANÇA A LONGO PRAZO</w:t>
      </w:r>
    </w:p>
    <w:p>
      <w:pPr>
        <w:pStyle w:val="Heading1"/>
      </w:pPr>
      <w:r>
        <w:t>Imagine a sua independência</w:t>
      </w:r>
    </w:p>
    <w:tbl>
      <w:tblPr>
        <w:tblW w:type="auto" w:w="0"/>
        <w:tblLook w:firstColumn="1" w:firstRow="1" w:lastColumn="0" w:lastRow="0" w:noHBand="0" w:noVBand="1" w:val="04A0"/>
        <w:jc w:val="left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Tempo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15 min</w:t>
            </w:r>
          </w:p>
        </w:tc>
      </w:tr>
      <w:tr>
        <w:tc>
          <w:tcPr>
            <w:tcW w:type="dxa" w:w="2381"/>
            <w:shd w:val="clear" w:color="auto" w:fill="EEF2FB"/>
          </w:tcPr>
          <w:p>
            <w:pPr>
              <w:spacing w:after="0"/>
            </w:pPr>
            <w:r>
              <w:rPr>
                <w:b/>
                <w:color w:val="00309A"/>
              </w:rPr>
              <w:t>Formato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Em grupo</w:t>
            </w:r>
          </w:p>
        </w:tc>
      </w:tr>
    </w:tbl>
    <w:p/>
    <w:p>
      <w:r>
        <w:rPr>
          <w:b w:val="0"/>
          <w:i w:val="0"/>
        </w:rPr>
        <w:t>Os objetivos puxam-nos para a frente quando estão ligados a uma vida que queremos mesmo. Imagine essa vida com clareza. Partilhe apenas o que quiser.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Privada: só a própria pessoa vê as respostas</w:t>
            </w:r>
          </w:p>
          <w:p>
            <w:r>
              <w:t>Esta reflexão é privada. Escreva apenas o que quiser. Ninguém a vai recolher ou ler.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1. Como seria, para si, um dia com independência financeira?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2. O que mudaria se o dinheiro deixasse de ser usado para a controlar?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3. Qual é o primeiro objetivo com que está disposta a comprometer-se?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rPr>
          <w:cantSplit/>
        </w:trPr>
        <w:tc>
          <w:tcPr>
            <w:tcW w:type="dxa" w:w="9412"/>
            <w:shd w:val="clear" w:color="auto" w:fill="F8FAFF"/>
          </w:tcPr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  <w:p>
            <w:pPr>
              <w:spacing w:after="0"/>
            </w:pP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Onde pedir ajuda</w:t>
      </w:r>
    </w:p>
    <w:p>
      <w:r>
        <w:rPr>
          <w:b w:val="0"/>
          <w:i w:val="0"/>
        </w:rPr>
        <w:t>Estes serviços são gratuitos e confidenciais. Pode ligar para si ou para alguém que apoia.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3E8F2"/>
          <w:left w:val="single" w:sz="6" w:color="E3E8F2"/>
          <w:bottom w:val="single" w:sz="6" w:color="E3E8F2"/>
          <w:right w:val="single" w:sz="6" w:color="E3E8F2"/>
          <w:insideH w:val="single" w:sz="6" w:color="E3E8F2"/>
          <w:insideV w:val="single" w:sz="6" w:color="E3E8F2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74"/>
        <w:gridCol w:w="2608"/>
        <w:gridCol w:w="3742"/>
        <w:gridCol w:w="1587"/>
      </w:tblGrid>
      <w:tr>
        <w:trPr>
          <w:cantSplit/>
          <w:tblHeader/>
        </w:trPr>
        <w:tc>
          <w:tcPr>
            <w:tcW w:type="dxa" w:w="1474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País</w:t>
            </w:r>
          </w:p>
        </w:tc>
        <w:tc>
          <w:tcPr>
            <w:tcW w:type="dxa" w:w="2608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Telefone / web</w:t>
            </w:r>
          </w:p>
        </w:tc>
        <w:tc>
          <w:tcPr>
            <w:tcW w:type="dxa" w:w="3742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Serviço</w:t>
            </w:r>
          </w:p>
        </w:tc>
        <w:tc>
          <w:tcPr>
            <w:tcW w:type="dxa" w:w="1587"/>
            <w:shd w:val="clear" w:color="auto" w:fill="00309A"/>
          </w:tcPr>
          <w:p>
            <w:pPr>
              <w:spacing w:after="0"/>
            </w:pPr>
            <w:r>
              <w:rPr>
                <w:b/>
                <w:color w:val="FFFFFF"/>
                <w:sz w:val="19"/>
              </w:rPr>
              <w:t>Custo e horário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1522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1522 Linha contra a violência e a perseguição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direcontrolaviolenza.it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D.i.Re – rede nacional de centros antiviolência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inps.it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Reddito di Libertà (rendimento de liberdade)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normattiva.it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Apoio judiciário pago pelo Estado (patrocinio a spese dello Stato)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Itália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02 2327 2327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Telefono Amico Italia (linha de escuta)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116 016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contra a violência sobre as mulheres (Hilfetelefon)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Opfer-Telefon (WEISSER RING) – linha para vítimas de crime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frauenhaus-suche.de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Pesquisa de casas-abrigo (Frauenhaus-Suche)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frauen-gegen-gewalt.de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Centros de aconselhamento para mulheres (bff)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0800 111 0 111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TelefonSeelsorge (linha de apoio emocional)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vz-schuldnerberatung.de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de dívidas reconhecido (Schuldnerberatung)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service.justiz.de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jurídico para baixos rendimentos (Beratungshilfe)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Alemanha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migrationsberatung.org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Aconselhamento a migrantes adultos (MBE)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Serviço de Informação a Vítimas de Violência Doméstica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(APAV)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800 202 148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Nacional de Apoio às Vítimas de Violência Doméstica (RNAVVD)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Proteção jurídica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gov.pt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Rede de Apoio ao Cliente Bancário (RACE)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213 544 545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SOS Voz Amiga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808 24 24 24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SNS 24 Aconselhamento psicológico (opção 4)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Portugal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808 257 257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a Migrantes (AIMA)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112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112 Número europeu de emergência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  <w:t>gratuito · 24 horas por dia</w:t>
            </w:r>
          </w:p>
        </w:tc>
      </w:tr>
      <w:tr>
        <w:trPr>
          <w:cantSplit/>
        </w:trPr>
        <w:tc>
          <w:tcPr>
            <w:tcW w:type="dxa" w:w="1474"/>
          </w:tcPr>
          <w:p>
            <w:r>
              <w:rPr>
                <w:sz w:val="19"/>
              </w:rPr>
              <w:t>Em toda a UE</w:t>
            </w:r>
          </w:p>
        </w:tc>
        <w:tc>
          <w:tcPr>
            <w:tcW w:type="dxa" w:w="2608"/>
          </w:tcPr>
          <w:p>
            <w:r>
              <w:rPr>
                <w:sz w:val="19"/>
              </w:rPr>
              <w:t>116 006</w:t>
            </w:r>
          </w:p>
        </w:tc>
        <w:tc>
          <w:tcPr>
            <w:tcW w:type="dxa" w:w="3742"/>
          </w:tcPr>
          <w:p>
            <w:r>
              <w:rPr>
                <w:sz w:val="19"/>
              </w:rPr>
              <w:t>Linha de apoio à vítima de crime (onde disponível)</w:t>
            </w:r>
          </w:p>
        </w:tc>
        <w:tc>
          <w:tcPr>
            <w:tcW w:type="dxa" w:w="1587"/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C9D6FF"/>
          <w:left w:val="single" w:sz="6" w:color="C9D6FF"/>
          <w:bottom w:val="single" w:sz="6" w:color="C9D6FF"/>
          <w:right w:val="single" w:sz="6" w:color="C9D6FF"/>
          <w:insideH w:val="single" w:sz="6" w:color="C9D6FF"/>
          <w:insideV w:val="single" w:sz="6" w:color="C9D6FF"/>
        </w:tblBorders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412"/>
      </w:tblGrid>
      <w:tr>
        <w:tc>
          <w:tcPr>
            <w:tcW w:type="dxa" w:w="9412"/>
            <w:shd w:val="clear" w:color="auto" w:fill="EEF2FB"/>
          </w:tcPr>
          <w:p>
            <w:pPr>
              <w:spacing w:after="0"/>
            </w:pPr>
            <w:r>
              <w:rPr>
                <w:rFonts w:ascii="Poppins" w:hAnsi="Poppins"/>
                <w:b/>
                <w:color w:val="00309A"/>
              </w:rPr>
              <w:t>Em caso de emergência, ligue 112.</w:t>
            </w:r>
          </w:p>
          <w:p>
            <w:r>
              <w:t>fire.elnlab.eu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14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A5568"/>
        <w:sz w:val="16"/>
      </w:rPr>
      <w:t>FIRE · Financial Resilience  ·  Módulo 2: Construir a independência financeira  ·  Caderno de trabalho  ·  fire.elnlab.eu</w:t>
    </w:r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Layout w:type="fixed"/>
      <w:tblCellMar>
        <w:top w:w="70" w:type="dxa"/>
        <w:bottom w:w="70" w:type="dxa"/>
        <w:left w:w="110" w:type="dxa"/>
        <w:right w:w="110" w:type="dxa"/>
      </w:tblCellMar>
    </w:tblPr>
    <w:tblGrid>
      <w:gridCol w:w="2438"/>
      <w:gridCol w:w="6975"/>
    </w:tblGrid>
    <w:tr>
      <w:tc>
        <w:tcPr>
          <w:tcW w:type="dxa" w:w="2438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24857" cy="28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p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4857" cy="28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74"/>
        </w:tcPr>
        <w:p>
          <w:pPr>
            <w:spacing w:after="0"/>
          </w:pPr>
          <w:r>
            <w:rPr>
              <w:color w:val="4A5568"/>
              <w:sz w:val="13"/>
            </w:rPr>
            <w:t>Financiado pela União Europeia. Os pontos de vista e as opiniões expressos são, no entanto, apenas os do(s) autor(es) e não refletem necessariamente os da União Europeia ou da Agência Nacional Erasmus+ INDIRE (Itália). Nem a União Europeia nem a entidade que concede o financiamento podem ser responsabilizadas por eles.  Projeto 2025-1-IT02-KA210-ADU-000354693</w:t>
          </w:r>
        </w:p>
      </w:tc>
    </w:tr>
  </w:tbl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B2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 w:ascii="Poppins" w:hAnsi="Poppins"/>
      <w:b/>
      <w:bCs/>
      <w:color w:val="0E7C86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FIRE partnership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</dc:language>
</cp:coreProperties>
</file>