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797321" cy="396000"/>
                  <wp:docPr id="2" name="Picture 2"/>
                  <wp:cNvGraphicFramePr>
                    <a:graphicFrameLocks noChangeAspect="1"/>
                  </wp:cNvGraphicFramePr>
                  <a:graphic>
                    <a:graphicData uri="http://schemas.openxmlformats.org/drawingml/2006/picture">
                      <pic:pic>
                        <pic:nvPicPr>
                          <pic:cNvPr id="0" name="eu-co-funded-it.jpg"/>
                          <pic:cNvPicPr/>
                        </pic:nvPicPr>
                        <pic:blipFill>
                          <a:blip r:embed="rId10"/>
                          <a:stretch>
                            <a:fillRect/>
                          </a:stretch>
                        </pic:blipFill>
                        <pic:spPr>
                          <a:xfrm>
                            <a:off x="0" y="0"/>
                            <a:ext cx="1797321" cy="396000"/>
                          </a:xfrm>
                          <a:prstGeom prst="rect"/>
                        </pic:spPr>
                      </pic:pic>
                    </a:graphicData>
                  </a:graphic>
                </wp:inline>
              </w:drawing>
            </w:r>
          </w:p>
        </w:tc>
      </w:tr>
    </w:tbl>
    <w:p/>
    <w:p/>
    <w:p>
      <w:pPr>
        <w:spacing w:after="40"/>
      </w:pPr>
      <w:r>
        <w:rPr>
          <w:rFonts w:ascii="Poppins" w:hAnsi="Poppins"/>
          <w:b/>
          <w:i w:val="0"/>
          <w:color w:val="2F5BEA"/>
          <w:sz w:val="26"/>
        </w:rPr>
        <w:t>MODULO 1</w:t>
      </w:r>
    </w:p>
    <w:p>
      <w:pPr>
        <w:spacing w:after="120"/>
      </w:pPr>
      <w:r>
        <w:rPr>
          <w:rFonts w:ascii="Poppins" w:hAnsi="Poppins"/>
          <w:b/>
          <w:i w:val="0"/>
          <w:color w:val="00309A"/>
          <w:sz w:val="56"/>
        </w:rPr>
        <w:t>Riconoscere la violenza economica</w:t>
      </w:r>
    </w:p>
    <w:p>
      <w:pPr>
        <w:spacing w:after="280"/>
      </w:pPr>
      <w:r>
        <w:rPr>
          <w:rFonts w:ascii="Poppins" w:hAnsi="Poppins"/>
          <w:b/>
          <w:i w:val="0"/>
          <w:color w:val="4A5568"/>
          <w:sz w:val="32"/>
        </w:rPr>
        <w:t>Quaderno di lavoro</w:t>
      </w:r>
    </w:p>
    <w:p>
      <w:r>
        <w:rPr>
          <w:b w:val="0"/>
          <w:i/>
          <w:color w:val="4A5568"/>
        </w:rPr>
        <w:t>Programma di formazione FIRE  ·  4 ore</w:t>
      </w:r>
    </w:p>
    <w:p/>
    <w:p>
      <w:r>
        <w:rPr>
          <w:b w:val="0"/>
          <w:i w:val="0"/>
          <w:sz w:val="24"/>
        </w:rPr>
        <w:t>Dare un nome alla violenza economica con sicurezza, distinguerla dai normali problemi di soldi e riconoscerla nella vita reale: nella tua o in quella di chi sostieni.</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Finanziato dall'Unione europea. Le opinioni e i punti di vista espressi sono tuttavia esclusivamente quelli degli autori e non riflettono necessariamente quelli dell'Unione europea o dell'Agenzia nazionale Erasmus+ INDIRE. Né l'Unione europea né l'autorità che ha concesso il finanziamento possono esserne ritenute responsabili.  Progetto 2025-1-IT02-KA210-ADU-000354693</w:t>
      </w:r>
    </w:p>
    <w:p>
      <w:r>
        <w:br w:type="page"/>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Il tuo nome (o un soprannome)</w:t>
            </w:r>
          </w:p>
        </w:tc>
        <w:tc>
          <w:tcPr>
            <w:tcW w:type="dxa" w:w="7030"/>
          </w:tcPr>
          <w:p>
            <w:pPr>
              <w:spacing w:after="0"/>
            </w:pPr>
            <w:r/>
          </w:p>
        </w:tc>
      </w:tr>
      <w:tr>
        <w:tc>
          <w:tcPr>
            <w:tcW w:type="dxa" w:w="2381"/>
            <w:shd w:val="clear" w:color="auto" w:fill="EEF2FB"/>
          </w:tcPr>
          <w:p>
            <w:pPr>
              <w:spacing w:after="0"/>
            </w:pPr>
            <w:r>
              <w:rPr>
                <w:b/>
                <w:color w:val="00309A"/>
              </w:rPr>
              <w:t>Data di inizio</w:t>
            </w:r>
          </w:p>
        </w:tc>
        <w:tc>
          <w:tcPr>
            <w:tcW w:type="dxa" w:w="7030"/>
          </w:tcPr>
          <w:p>
            <w:pPr>
              <w:spacing w:after="0"/>
            </w:pPr>
            <w:r/>
          </w:p>
        </w:tc>
      </w:tr>
      <w:tr>
        <w:tc>
          <w:tcPr>
            <w:tcW w:type="dxa" w:w="2381"/>
            <w:shd w:val="clear" w:color="auto" w:fill="EEF2FB"/>
          </w:tcPr>
          <w:p>
            <w:pPr>
              <w:spacing w:after="0"/>
            </w:pPr>
            <w:r>
              <w:rPr>
                <w:b/>
                <w:color w:val="00309A"/>
              </w:rPr>
              <w:t>Gruppo o tutor</w:t>
            </w:r>
          </w:p>
        </w:tc>
        <w:tc>
          <w:tcPr>
            <w:tcW w:type="dxa" w:w="7030"/>
          </w:tcPr>
          <w:p>
            <w:pPr>
              <w:spacing w:after="0"/>
            </w:pPr>
            <w:r/>
          </w:p>
        </w:tc>
      </w:tr>
    </w:tbl>
    <w:p/>
    <w:p>
      <w:pPr>
        <w:pStyle w:val="Heading2"/>
      </w:pPr>
      <w:r>
        <w:t>Come usare questo quaderno</w:t>
      </w:r>
    </w:p>
    <w:p>
      <w:pPr>
        <w:pStyle w:val="ListBullet"/>
        <w:spacing w:after="60"/>
      </w:pPr>
      <w:r>
        <w:t>Fai ogni esercizio dopo la lezione a cui appartiene. Spunta ogni passaggio quando lo finisci.</w:t>
      </w:r>
    </w:p>
    <w:p>
      <w:pPr>
        <w:pStyle w:val="ListBullet"/>
        <w:spacing w:after="60"/>
      </w:pPr>
      <w:r>
        <w:t>Le tue risposte sono tue. Non devi mostrarle a nessuno.</w:t>
      </w:r>
    </w:p>
    <w:p>
      <w:pPr>
        <w:pStyle w:val="ListBullet"/>
        <w:spacing w:after="60"/>
      </w:pPr>
      <w:r>
        <w:t>Puoi usare nomi e numeri inventati. Non devi mai usare la tua situazione reale.</w:t>
      </w:r>
    </w:p>
    <w:p>
      <w:pPr>
        <w:pStyle w:val="ListBullet"/>
        <w:spacing w:after="60"/>
      </w:pPr>
      <w:r>
        <w:t>Se qualcosa ti sembra troppo difficile, fai una pausa. Alla fine del quaderno trovi dove chiedere aiuto.</w:t>
      </w:r>
    </w:p>
    <w:p>
      <w:pPr>
        <w:pStyle w:val="Heading2"/>
      </w:pPr>
      <w:r>
        <w:t>Cosa c'è in questo quaderno</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1134"/>
        <w:gridCol w:w="4536"/>
        <w:gridCol w:w="1020"/>
        <w:gridCol w:w="1134"/>
        <w:gridCol w:w="1587"/>
      </w:tblGrid>
      <w:tr>
        <w:trPr>
          <w:cantSplit/>
          <w:tblHeader/>
        </w:trPr>
        <w:tc>
          <w:tcPr>
            <w:tcW w:type="dxa" w:w="1134"/>
            <w:shd w:val="clear" w:color="auto" w:fill="00309A"/>
          </w:tcPr>
          <w:p>
            <w:pPr>
              <w:spacing w:after="0"/>
            </w:pPr>
            <w:r>
              <w:rPr>
                <w:b/>
                <w:color w:val="FFFFFF"/>
                <w:sz w:val="20"/>
              </w:rPr>
              <w:t>Codice</w:t>
            </w:r>
          </w:p>
        </w:tc>
        <w:tc>
          <w:tcPr>
            <w:tcW w:type="dxa" w:w="4535"/>
            <w:shd w:val="clear" w:color="auto" w:fill="00309A"/>
          </w:tcPr>
          <w:p>
            <w:pPr>
              <w:spacing w:after="0"/>
            </w:pPr>
            <w:r>
              <w:rPr>
                <w:b/>
                <w:color w:val="FFFFFF"/>
                <w:sz w:val="20"/>
              </w:rPr>
              <w:t>Titolo</w:t>
            </w:r>
          </w:p>
        </w:tc>
        <w:tc>
          <w:tcPr>
            <w:tcW w:type="dxa" w:w="1020"/>
            <w:shd w:val="clear" w:color="auto" w:fill="00309A"/>
          </w:tcPr>
          <w:p>
            <w:pPr>
              <w:spacing w:after="0"/>
            </w:pPr>
            <w:r>
              <w:rPr>
                <w:b/>
                <w:color w:val="FFFFFF"/>
                <w:sz w:val="20"/>
              </w:rPr>
              <w:t>Lezione</w:t>
            </w:r>
          </w:p>
        </w:tc>
        <w:tc>
          <w:tcPr>
            <w:tcW w:type="dxa" w:w="1134"/>
            <w:shd w:val="clear" w:color="auto" w:fill="00309A"/>
          </w:tcPr>
          <w:p>
            <w:pPr>
              <w:spacing w:after="0"/>
            </w:pPr>
            <w:r>
              <w:rPr>
                <w:b/>
                <w:color w:val="FFFFFF"/>
                <w:sz w:val="20"/>
              </w:rPr>
              <w:t>Tempo</w:t>
            </w:r>
          </w:p>
        </w:tc>
        <w:tc>
          <w:tcPr>
            <w:tcW w:type="dxa" w:w="1587"/>
            <w:shd w:val="clear" w:color="auto" w:fill="00309A"/>
          </w:tcPr>
          <w:p>
            <w:pPr>
              <w:spacing w:after="0"/>
            </w:pPr>
            <w:r>
              <w:rPr>
                <w:b/>
                <w:color w:val="FFFFFF"/>
                <w:sz w:val="20"/>
              </w:rPr>
              <w:t>Modalità</w:t>
            </w:r>
          </w:p>
        </w:tc>
      </w:tr>
      <w:tr>
        <w:trPr>
          <w:cantSplit/>
        </w:trPr>
        <w:tc>
          <w:tcPr>
            <w:tcW w:type="dxa" w:w="1134"/>
          </w:tcPr>
          <w:p>
            <w:r>
              <w:rPr>
                <w:sz w:val="20"/>
              </w:rPr>
              <w:t>EX 1.1</w:t>
            </w:r>
          </w:p>
        </w:tc>
        <w:tc>
          <w:tcPr>
            <w:tcW w:type="dxa" w:w="4535"/>
          </w:tcPr>
          <w:p>
            <w:r>
              <w:rPr>
                <w:sz w:val="20"/>
              </w:rPr>
              <w:t>Violenza o no? Analizza il caso</w:t>
            </w:r>
          </w:p>
        </w:tc>
        <w:tc>
          <w:tcPr>
            <w:tcW w:type="dxa" w:w="1020"/>
          </w:tcPr>
          <w:p>
            <w:r>
              <w:rPr>
                <w:sz w:val="20"/>
              </w:rPr>
              <w:t>L1.1</w:t>
            </w:r>
          </w:p>
        </w:tc>
        <w:tc>
          <w:tcPr>
            <w:tcW w:type="dxa" w:w="1134"/>
          </w:tcPr>
          <w:p>
            <w:r>
              <w:rPr>
                <w:sz w:val="20"/>
              </w:rPr>
              <w:t>20 min</w:t>
            </w:r>
          </w:p>
        </w:tc>
        <w:tc>
          <w:tcPr>
            <w:tcW w:type="dxa" w:w="1587"/>
          </w:tcPr>
          <w:p>
            <w:r>
              <w:rPr>
                <w:sz w:val="20"/>
              </w:rPr>
              <w:t>Individuale</w:t>
            </w:r>
          </w:p>
        </w:tc>
      </w:tr>
      <w:tr>
        <w:trPr>
          <w:cantSplit/>
        </w:trPr>
        <w:tc>
          <w:tcPr>
            <w:tcW w:type="dxa" w:w="1134"/>
          </w:tcPr>
          <w:p>
            <w:r>
              <w:rPr>
                <w:sz w:val="20"/>
              </w:rPr>
              <w:t>EX 1.2</w:t>
            </w:r>
          </w:p>
        </w:tc>
        <w:tc>
          <w:tcPr>
            <w:tcW w:type="dxa" w:w="4535"/>
          </w:tcPr>
          <w:p>
            <w:r>
              <w:rPr>
                <w:sz w:val="20"/>
              </w:rPr>
              <w:t>Il confine tra controllo e cura</w:t>
            </w:r>
          </w:p>
        </w:tc>
        <w:tc>
          <w:tcPr>
            <w:tcW w:type="dxa" w:w="1020"/>
          </w:tcPr>
          <w:p>
            <w:r>
              <w:rPr>
                <w:sz w:val="20"/>
              </w:rPr>
              <w:t>L1.1</w:t>
            </w:r>
          </w:p>
        </w:tc>
        <w:tc>
          <w:tcPr>
            <w:tcW w:type="dxa" w:w="1134"/>
          </w:tcPr>
          <w:p>
            <w:r>
              <w:rPr>
                <w:sz w:val="20"/>
              </w:rPr>
              <w:t>15 min</w:t>
            </w:r>
          </w:p>
        </w:tc>
        <w:tc>
          <w:tcPr>
            <w:tcW w:type="dxa" w:w="1587"/>
          </w:tcPr>
          <w:p>
            <w:r>
              <w:rPr>
                <w:sz w:val="20"/>
              </w:rPr>
              <w:t>In gruppo</w:t>
            </w:r>
          </w:p>
        </w:tc>
      </w:tr>
      <w:tr>
        <w:trPr>
          <w:cantSplit/>
        </w:trPr>
        <w:tc>
          <w:tcPr>
            <w:tcW w:type="dxa" w:w="1134"/>
          </w:tcPr>
          <w:p>
            <w:r>
              <w:rPr>
                <w:sz w:val="20"/>
              </w:rPr>
              <w:t>EX 1.3</w:t>
            </w:r>
          </w:p>
        </w:tc>
        <w:tc>
          <w:tcPr>
            <w:tcW w:type="dxa" w:w="4535"/>
          </w:tcPr>
          <w:p>
            <w:r>
              <w:rPr>
                <w:sz w:val="20"/>
              </w:rPr>
              <w:t>Trova tutte le tattiche</w:t>
            </w:r>
          </w:p>
        </w:tc>
        <w:tc>
          <w:tcPr>
            <w:tcW w:type="dxa" w:w="1020"/>
          </w:tcPr>
          <w:p>
            <w:r>
              <w:rPr>
                <w:sz w:val="20"/>
              </w:rPr>
              <w:t>L1.2</w:t>
            </w:r>
          </w:p>
        </w:tc>
        <w:tc>
          <w:tcPr>
            <w:tcW w:type="dxa" w:w="1134"/>
          </w:tcPr>
          <w:p>
            <w:r>
              <w:rPr>
                <w:sz w:val="20"/>
              </w:rPr>
              <w:t>22 min</w:t>
            </w:r>
          </w:p>
        </w:tc>
        <w:tc>
          <w:tcPr>
            <w:tcW w:type="dxa" w:w="1587"/>
          </w:tcPr>
          <w:p>
            <w:r>
              <w:rPr>
                <w:sz w:val="20"/>
              </w:rPr>
              <w:t>In coppia</w:t>
            </w:r>
          </w:p>
        </w:tc>
      </w:tr>
      <w:tr>
        <w:trPr>
          <w:cantSplit/>
        </w:trPr>
        <w:tc>
          <w:tcPr>
            <w:tcW w:type="dxa" w:w="1134"/>
          </w:tcPr>
          <w:p>
            <w:r>
              <w:rPr>
                <w:sz w:val="20"/>
              </w:rPr>
              <w:t>EX 1.4</w:t>
            </w:r>
          </w:p>
        </w:tc>
        <w:tc>
          <w:tcPr>
            <w:tcW w:type="dxa" w:w="4535"/>
          </w:tcPr>
          <w:p>
            <w:r>
              <w:rPr>
                <w:sz w:val="20"/>
              </w:rPr>
              <w:t>Quali tattiche si nascondono meglio?</w:t>
            </w:r>
          </w:p>
        </w:tc>
        <w:tc>
          <w:tcPr>
            <w:tcW w:type="dxa" w:w="1020"/>
          </w:tcPr>
          <w:p>
            <w:r>
              <w:rPr>
                <w:sz w:val="20"/>
              </w:rPr>
              <w:t>L1.2</w:t>
            </w:r>
          </w:p>
        </w:tc>
        <w:tc>
          <w:tcPr>
            <w:tcW w:type="dxa" w:w="1134"/>
          </w:tcPr>
          <w:p>
            <w:r>
              <w:rPr>
                <w:sz w:val="20"/>
              </w:rPr>
              <w:t>15 min</w:t>
            </w:r>
          </w:p>
        </w:tc>
        <w:tc>
          <w:tcPr>
            <w:tcW w:type="dxa" w:w="1587"/>
          </w:tcPr>
          <w:p>
            <w:r>
              <w:rPr>
                <w:sz w:val="20"/>
              </w:rPr>
              <w:t>In gruppo</w:t>
            </w:r>
          </w:p>
        </w:tc>
      </w:tr>
      <w:tr>
        <w:trPr>
          <w:cantSplit/>
        </w:trPr>
        <w:tc>
          <w:tcPr>
            <w:tcW w:type="dxa" w:w="1134"/>
          </w:tcPr>
          <w:p>
            <w:r>
              <w:rPr>
                <w:sz w:val="20"/>
              </w:rPr>
              <w:t>EX 1.5</w:t>
            </w:r>
          </w:p>
        </w:tc>
        <w:tc>
          <w:tcPr>
            <w:tcW w:type="dxa" w:w="4535"/>
          </w:tcPr>
          <w:p>
            <w:r>
              <w:rPr>
                <w:sz w:val="20"/>
              </w:rPr>
              <w:t>Ricostruisci l'escalation</w:t>
            </w:r>
          </w:p>
        </w:tc>
        <w:tc>
          <w:tcPr>
            <w:tcW w:type="dxa" w:w="1020"/>
          </w:tcPr>
          <w:p>
            <w:r>
              <w:rPr>
                <w:sz w:val="20"/>
              </w:rPr>
              <w:t>L1.3</w:t>
            </w:r>
          </w:p>
        </w:tc>
        <w:tc>
          <w:tcPr>
            <w:tcW w:type="dxa" w:w="1134"/>
          </w:tcPr>
          <w:p>
            <w:r>
              <w:rPr>
                <w:sz w:val="20"/>
              </w:rPr>
              <w:t>22 min</w:t>
            </w:r>
          </w:p>
        </w:tc>
        <w:tc>
          <w:tcPr>
            <w:tcW w:type="dxa" w:w="1587"/>
          </w:tcPr>
          <w:p>
            <w:r>
              <w:rPr>
                <w:sz w:val="20"/>
              </w:rPr>
              <w:t>In coppia</w:t>
            </w:r>
          </w:p>
        </w:tc>
      </w:tr>
      <w:tr>
        <w:trPr>
          <w:cantSplit/>
        </w:trPr>
        <w:tc>
          <w:tcPr>
            <w:tcW w:type="dxa" w:w="1134"/>
          </w:tcPr>
          <w:p>
            <w:r>
              <w:rPr>
                <w:sz w:val="20"/>
              </w:rPr>
              <w:t>EX 1.6</w:t>
            </w:r>
          </w:p>
        </w:tc>
        <w:tc>
          <w:tcPr>
            <w:tcW w:type="dxa" w:w="4535"/>
          </w:tcPr>
          <w:p>
            <w:r>
              <w:rPr>
                <w:sz w:val="20"/>
              </w:rPr>
              <w:t>Che cosa rende così difficile andarsene?</w:t>
            </w:r>
          </w:p>
        </w:tc>
        <w:tc>
          <w:tcPr>
            <w:tcW w:type="dxa" w:w="1020"/>
          </w:tcPr>
          <w:p>
            <w:r>
              <w:rPr>
                <w:sz w:val="20"/>
              </w:rPr>
              <w:t>L1.3</w:t>
            </w:r>
          </w:p>
        </w:tc>
        <w:tc>
          <w:tcPr>
            <w:tcW w:type="dxa" w:w="1134"/>
          </w:tcPr>
          <w:p>
            <w:r>
              <w:rPr>
                <w:sz w:val="20"/>
              </w:rPr>
              <w:t>15 min</w:t>
            </w:r>
          </w:p>
        </w:tc>
        <w:tc>
          <w:tcPr>
            <w:tcW w:type="dxa" w:w="1587"/>
          </w:tcPr>
          <w:p>
            <w:r>
              <w:rPr>
                <w:sz w:val="20"/>
              </w:rPr>
              <w:t>In gruppo</w:t>
            </w:r>
          </w:p>
        </w:tc>
      </w:tr>
      <w:tr>
        <w:trPr>
          <w:cantSplit/>
        </w:trPr>
        <w:tc>
          <w:tcPr>
            <w:tcW w:type="dxa" w:w="1134"/>
          </w:tcPr>
          <w:p>
            <w:r>
              <w:rPr>
                <w:sz w:val="20"/>
              </w:rPr>
              <w:t>EX 1.7</w:t>
            </w:r>
          </w:p>
        </w:tc>
        <w:tc>
          <w:tcPr>
            <w:tcW w:type="dxa" w:w="4535"/>
          </w:tcPr>
          <w:p>
            <w:r>
              <w:rPr>
                <w:sz w:val="20"/>
              </w:rPr>
              <w:t>Valuta il rischio e le conseguenze</w:t>
            </w:r>
          </w:p>
        </w:tc>
        <w:tc>
          <w:tcPr>
            <w:tcW w:type="dxa" w:w="1020"/>
          </w:tcPr>
          <w:p>
            <w:r>
              <w:rPr>
                <w:sz w:val="20"/>
              </w:rPr>
              <w:t>L1.4</w:t>
            </w:r>
          </w:p>
        </w:tc>
        <w:tc>
          <w:tcPr>
            <w:tcW w:type="dxa" w:w="1134"/>
          </w:tcPr>
          <w:p>
            <w:r>
              <w:rPr>
                <w:sz w:val="20"/>
              </w:rPr>
              <w:t>22 min</w:t>
            </w:r>
          </w:p>
        </w:tc>
        <w:tc>
          <w:tcPr>
            <w:tcW w:type="dxa" w:w="1587"/>
          </w:tcPr>
          <w:p>
            <w:r>
              <w:rPr>
                <w:sz w:val="20"/>
              </w:rPr>
              <w:t>In coppia</w:t>
            </w:r>
          </w:p>
        </w:tc>
      </w:tr>
      <w:tr>
        <w:trPr>
          <w:cantSplit/>
        </w:trPr>
        <w:tc>
          <w:tcPr>
            <w:tcW w:type="dxa" w:w="1134"/>
          </w:tcPr>
          <w:p>
            <w:r>
              <w:rPr>
                <w:sz w:val="20"/>
              </w:rPr>
              <w:t>EX 1.8</w:t>
            </w:r>
          </w:p>
        </w:tc>
        <w:tc>
          <w:tcPr>
            <w:tcW w:type="dxa" w:w="4535"/>
          </w:tcPr>
          <w:p>
            <w:r>
              <w:rPr>
                <w:sz w:val="20"/>
              </w:rPr>
              <w:t>Smontare i luoghi comuni intorno a noi</w:t>
            </w:r>
          </w:p>
        </w:tc>
        <w:tc>
          <w:tcPr>
            <w:tcW w:type="dxa" w:w="1020"/>
          </w:tcPr>
          <w:p>
            <w:r>
              <w:rPr>
                <w:sz w:val="20"/>
              </w:rPr>
              <w:t>L1.4</w:t>
            </w:r>
          </w:p>
        </w:tc>
        <w:tc>
          <w:tcPr>
            <w:tcW w:type="dxa" w:w="1134"/>
          </w:tcPr>
          <w:p>
            <w:r>
              <w:rPr>
                <w:sz w:val="20"/>
              </w:rPr>
              <w:t>15 min</w:t>
            </w:r>
          </w:p>
        </w:tc>
        <w:tc>
          <w:tcPr>
            <w:tcW w:type="dxa" w:w="1587"/>
          </w:tcPr>
          <w:p>
            <w:r>
              <w:rPr>
                <w:sz w:val="20"/>
              </w:rPr>
              <w:t>In gruppo</w:t>
            </w:r>
          </w:p>
        </w:tc>
      </w:tr>
    </w:tbl>
    <w:p>
      <w:pPr>
        <w:spacing w:after="40"/>
      </w:pPr>
    </w:p>
    <w:p>
      <w:r>
        <w:br w:type="page"/>
      </w:r>
    </w:p>
    <w:p>
      <w:pPr>
        <w:spacing w:after="0"/>
      </w:pPr>
      <w:r>
        <w:rPr>
          <w:rFonts w:ascii="Poppins" w:hAnsi="Poppins"/>
          <w:b/>
          <w:i w:val="0"/>
          <w:color w:val="2F5BEA"/>
          <w:sz w:val="21"/>
        </w:rPr>
        <w:t>ESERCIZIO 1.1  ·  LEZIONE 1.1: CHE COS'È LA VIOLENZA ECONOMICA?</w:t>
      </w:r>
    </w:p>
    <w:p>
      <w:pPr>
        <w:pStyle w:val="Heading1"/>
      </w:pPr>
      <w:r>
        <w:t>Violenza o no? Analizza il caso</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Tempo</w:t>
            </w:r>
          </w:p>
        </w:tc>
        <w:tc>
          <w:tcPr>
            <w:tcW w:type="dxa" w:w="7030"/>
          </w:tcPr>
          <w:p>
            <w:pPr>
              <w:spacing w:after="0"/>
            </w:pPr>
            <w:r>
              <w:t>20 min</w:t>
            </w:r>
          </w:p>
        </w:tc>
      </w:tr>
      <w:tr>
        <w:tc>
          <w:tcPr>
            <w:tcW w:type="dxa" w:w="2381"/>
            <w:shd w:val="clear" w:color="auto" w:fill="EEF2FB"/>
          </w:tcPr>
          <w:p>
            <w:pPr>
              <w:spacing w:after="0"/>
            </w:pPr>
            <w:r>
              <w:rPr>
                <w:b/>
                <w:color w:val="00309A"/>
              </w:rPr>
              <w:t>Modalità</w:t>
            </w:r>
          </w:p>
        </w:tc>
        <w:tc>
          <w:tcPr>
            <w:tcW w:type="dxa" w:w="7030"/>
          </w:tcPr>
          <w:p>
            <w:pPr>
              <w:spacing w:after="0"/>
            </w:pPr>
            <w:r>
              <w:t>Individuale</w:t>
            </w:r>
          </w:p>
        </w:tc>
      </w:tr>
      <w:tr>
        <w:tc>
          <w:tcPr>
            <w:tcW w:type="dxa" w:w="2381"/>
            <w:shd w:val="clear" w:color="auto" w:fill="EEF2FB"/>
          </w:tcPr>
          <w:p>
            <w:pPr>
              <w:spacing w:after="0"/>
            </w:pPr>
            <w:r>
              <w:rPr>
                <w:b/>
                <w:color w:val="00309A"/>
              </w:rPr>
              <w:t>Cosa produci</w:t>
            </w:r>
          </w:p>
        </w:tc>
        <w:tc>
          <w:tcPr>
            <w:tcW w:type="dxa" w:w="7030"/>
          </w:tcPr>
          <w:p>
            <w:pPr>
              <w:spacing w:after="0"/>
            </w:pPr>
            <w:r>
              <w:t>Una breve nota con la tua decisione, il fatto chiave e una domanda aperta.</w:t>
            </w:r>
          </w:p>
        </w:tc>
      </w:tr>
    </w:tbl>
    <w:p/>
    <w:p>
      <w:r>
        <w:rPr>
          <w:b w:val="0"/>
          <w:i w:val="0"/>
        </w:rPr>
        <w:t>Decidi se la situazione qui sotto è violenza economica. Spiega la tua decisione usando la definizione di questa lezione.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La situazione</w:t>
            </w:r>
          </w:p>
          <w:p>
            <w:r>
              <w:t>Lena e Marco hanno un conto cointestato. Tutti e due gli stipendi arrivano lì. Marco ha impostato la banca online in modo che solo lui riceva le notifiche e solo lui conosca la password. Ogni settimana dà a Lena dei contanti e le chiede conto di come li spende. Quando lei ha chiesto di vedere gli estratti conto, lui ha detto che «non li capirebbe» e ha cambiato discorso. Da più di un anno Lena non vede il saldo del conto su cui versa il suo stipendio.</w:t>
            </w:r>
          </w:p>
        </w:tc>
      </w:tr>
    </w:tbl>
    <w:p>
      <w:pPr>
        <w:spacing w:after="40"/>
      </w:pPr>
    </w:p>
    <w:p>
      <w:pPr>
        <w:pStyle w:val="Heading2"/>
      </w:pPr>
      <w:r>
        <w:t>Obiettivi</w:t>
      </w:r>
    </w:p>
    <w:p>
      <w:pPr>
        <w:pStyle w:val="ListBullet"/>
        <w:spacing w:after="60"/>
      </w:pPr>
      <w:r>
        <w:t>Applicare la definizione di violenza economica a una situazione reale</w:t>
      </w:r>
    </w:p>
    <w:p>
      <w:pPr>
        <w:pStyle w:val="ListBullet"/>
        <w:spacing w:after="60"/>
      </w:pPr>
      <w:r>
        <w:t>Spiegare la tua decisione con i fatti del caso</w:t>
      </w:r>
    </w:p>
    <w:p>
      <w:pPr>
        <w:pStyle w:val="Heading2"/>
      </w:pPr>
      <w:r>
        <w:t>Passo dopo passo</w:t>
      </w:r>
    </w:p>
    <w:p>
      <w:pPr>
        <w:pStyle w:val="Heading3"/>
      </w:pPr>
      <w:r>
        <w:t>Passo 1 — Leggi  (4 min)</w:t>
      </w:r>
    </w:p>
    <w:p>
      <w:pPr>
        <w:spacing w:after="60"/>
        <w:ind w:left="227"/>
      </w:pPr>
      <w:r>
        <w:rPr>
          <w:color w:val="2F5BEA"/>
          <w:sz w:val="24"/>
        </w:rPr>
        <w:t xml:space="preserve">☐  </w:t>
      </w:r>
      <w:r>
        <w:t>Leggi la situazione con attenzione, più di una volta</w:t>
      </w:r>
    </w:p>
    <w:p>
      <w:pPr>
        <w:pStyle w:val="Heading3"/>
      </w:pPr>
      <w:r>
        <w:t>Passo 2 — Segna  (6 min)</w:t>
      </w:r>
    </w:p>
    <w:p>
      <w:pPr>
        <w:spacing w:after="60"/>
        <w:ind w:left="227"/>
      </w:pPr>
      <w:r>
        <w:rPr>
          <w:color w:val="2F5BEA"/>
          <w:sz w:val="24"/>
        </w:rPr>
        <w:t xml:space="preserve">☐  </w:t>
      </w:r>
      <w:r>
        <w:t>Sottolinea tutto quello che sembra controllo, sfruttamento o sabotaggio</w:t>
      </w:r>
    </w:p>
    <w:p>
      <w:pPr>
        <w:pStyle w:val="Heading3"/>
      </w:pPr>
      <w:r>
        <w:t>Passo 3 — Decidi  (6 min)</w:t>
      </w:r>
    </w:p>
    <w:p>
      <w:pPr>
        <w:spacing w:after="60"/>
        <w:ind w:left="227"/>
      </w:pPr>
      <w:r>
        <w:rPr>
          <w:color w:val="2F5BEA"/>
          <w:sz w:val="24"/>
        </w:rPr>
        <w:t xml:space="preserve">☐  </w:t>
      </w:r>
      <w:r>
        <w:t>È violenza economica, un disaccordo sui soldi o non è chiaro?</w:t>
      </w:r>
    </w:p>
    <w:p>
      <w:pPr>
        <w:spacing w:after="60"/>
        <w:ind w:left="227"/>
      </w:pPr>
      <w:r>
        <w:rPr>
          <w:color w:val="2F5BEA"/>
          <w:sz w:val="24"/>
        </w:rPr>
        <w:t xml:space="preserve">☐  </w:t>
      </w:r>
      <w:r>
        <w:t>Scrivi il fatto che ha pesato di più sulla tua decisione</w:t>
      </w:r>
    </w:p>
    <w:p>
      <w:pPr>
        <w:pStyle w:val="Heading3"/>
      </w:pPr>
      <w:r>
        <w:t>Passo 4 — Rifletti  (4 min)</w:t>
      </w:r>
    </w:p>
    <w:p>
      <w:pPr>
        <w:spacing w:after="60"/>
        <w:ind w:left="227"/>
      </w:pPr>
      <w:r>
        <w:rPr>
          <w:color w:val="2F5BEA"/>
          <w:sz w:val="24"/>
        </w:rPr>
        <w:t xml:space="preserve">☐  </w:t>
      </w:r>
      <w:r>
        <w:t>Scrivi un'informazione in più che ti renderebbe più sicura</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 tuoi appunti</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Utile da sapere</w:t>
            </w:r>
          </w:p>
          <w:p>
            <w:r>
              <w:t>–  Ricorda le quattro domande: è unilaterale, è voluto, serve a controllare, cosa succede se lei chiede.</w:t>
            </w:r>
          </w:p>
        </w:tc>
      </w:tr>
    </w:tbl>
    <w:p>
      <w:pPr>
        <w:spacing w:after="40"/>
      </w:pPr>
    </w:p>
    <w:p>
      <w:pPr>
        <w:pStyle w:val="Heading2"/>
      </w:pPr>
      <w:r>
        <w:t>Controlla il tuo lavoro</w:t>
      </w:r>
    </w:p>
    <w:p>
      <w:pPr>
        <w:spacing w:after="60"/>
        <w:ind w:left="227"/>
      </w:pPr>
      <w:r>
        <w:rPr>
          <w:color w:val="2F5BEA"/>
          <w:sz w:val="24"/>
        </w:rPr>
        <w:t xml:space="preserve">☐  </w:t>
      </w:r>
      <w:r>
        <w:t>Ho usato la definizione della lezione</w:t>
      </w:r>
    </w:p>
    <w:p>
      <w:pPr>
        <w:spacing w:after="60"/>
        <w:ind w:left="227"/>
      </w:pPr>
      <w:r>
        <w:rPr>
          <w:color w:val="2F5BEA"/>
          <w:sz w:val="24"/>
        </w:rPr>
        <w:t xml:space="preserve">☐  </w:t>
      </w:r>
      <w:r>
        <w:t>Ho nominato almeno uno schema</w:t>
      </w:r>
    </w:p>
    <w:p>
      <w:pPr>
        <w:spacing w:after="60"/>
        <w:ind w:left="227"/>
      </w:pPr>
      <w:r>
        <w:rPr>
          <w:color w:val="2F5BEA"/>
          <w:sz w:val="24"/>
        </w:rPr>
        <w:t xml:space="preserve">☐  </w:t>
      </w:r>
      <w:r>
        <w:t>Ho spiegato la mia decisione con un fatto del caso</w:t>
      </w:r>
    </w:p>
    <w:p>
      <w:r>
        <w:br w:type="page"/>
      </w:r>
    </w:p>
    <w:p>
      <w:pPr>
        <w:spacing w:after="0"/>
      </w:pPr>
      <w:r>
        <w:rPr>
          <w:rFonts w:ascii="Poppins" w:hAnsi="Poppins"/>
          <w:b/>
          <w:i w:val="0"/>
          <w:color w:val="2F5BEA"/>
          <w:sz w:val="21"/>
        </w:rPr>
        <w:t>RIFLESSIONE 1.2  ·  LEZIONE 1.1: CHE COS'È LA VIOLENZA ECONOMICA?</w:t>
      </w:r>
    </w:p>
    <w:p>
      <w:pPr>
        <w:pStyle w:val="Heading1"/>
      </w:pPr>
      <w:r>
        <w:t>Il confine tra controllo e cura</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Tempo</w:t>
            </w:r>
          </w:p>
        </w:tc>
        <w:tc>
          <w:tcPr>
            <w:tcW w:type="dxa" w:w="7030"/>
          </w:tcPr>
          <w:p>
            <w:pPr>
              <w:spacing w:after="0"/>
            </w:pPr>
            <w:r>
              <w:t>15 min</w:t>
            </w:r>
          </w:p>
        </w:tc>
      </w:tr>
      <w:tr>
        <w:tc>
          <w:tcPr>
            <w:tcW w:type="dxa" w:w="2381"/>
            <w:shd w:val="clear" w:color="auto" w:fill="EEF2FB"/>
          </w:tcPr>
          <w:p>
            <w:pPr>
              <w:spacing w:after="0"/>
            </w:pPr>
            <w:r>
              <w:rPr>
                <w:b/>
                <w:color w:val="00309A"/>
              </w:rPr>
              <w:t>Modalità</w:t>
            </w:r>
          </w:p>
        </w:tc>
        <w:tc>
          <w:tcPr>
            <w:tcW w:type="dxa" w:w="7030"/>
          </w:tcPr>
          <w:p>
            <w:pPr>
              <w:spacing w:after="0"/>
            </w:pPr>
            <w:r>
              <w:t>In gruppo</w:t>
            </w:r>
          </w:p>
        </w:tc>
      </w:tr>
    </w:tbl>
    <w:p/>
    <w:p>
      <w:r>
        <w:rPr>
          <w:b w:val="0"/>
          <w:i w:val="0"/>
        </w:rPr>
        <w:t>Alcuni comportamenti di controllo possono sembrare cura, protezione o buon senso. Parlare di dove sta il confine aiuta a vederlo meglio.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Privata: solo tu vedi le tue risposte</w:t>
            </w:r>
          </w:p>
          <w:p>
            <w:r>
              <w:t>Questa riflessione è privata. Scrivi solo ciò che vuoi. Nessuno la raccoglierà o la leggerà.</w:t>
            </w:r>
          </w:p>
        </w:tc>
      </w:tr>
    </w:tbl>
    <w:p>
      <w:pPr>
        <w:spacing w:after="40"/>
      </w:pPr>
    </w:p>
    <w:p>
      <w:pPr>
        <w:spacing w:after="40"/>
      </w:pPr>
      <w:r>
        <w:rPr>
          <w:b/>
          <w:i w:val="0"/>
        </w:rPr>
        <w:t>1. Quando «ai soldi ci penso io» diventa un modo per prendere il controllo?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Perché una donna potrebbe non accorgersi di subire violenza economica?</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Come spiegheresti a un'amica la differenza tra gestire un budget ed essere controllata?</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2F5BEA"/>
          <w:sz w:val="21"/>
        </w:rPr>
        <w:t>ESERCIZIO 1.3  ·  LEZIONE 1.2: LE TATTICHE DI CHI ESERCITA VIOLENZA</w:t>
      </w:r>
    </w:p>
    <w:p>
      <w:pPr>
        <w:pStyle w:val="Heading1"/>
      </w:pPr>
      <w:r>
        <w:t>Trova tutte le tattiche</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Tempo</w:t>
            </w:r>
          </w:p>
        </w:tc>
        <w:tc>
          <w:tcPr>
            <w:tcW w:type="dxa" w:w="7030"/>
          </w:tcPr>
          <w:p>
            <w:pPr>
              <w:spacing w:after="0"/>
            </w:pPr>
            <w:r>
              <w:t>22 min</w:t>
            </w:r>
          </w:p>
        </w:tc>
      </w:tr>
      <w:tr>
        <w:tc>
          <w:tcPr>
            <w:tcW w:type="dxa" w:w="2381"/>
            <w:shd w:val="clear" w:color="auto" w:fill="EEF2FB"/>
          </w:tcPr>
          <w:p>
            <w:pPr>
              <w:spacing w:after="0"/>
            </w:pPr>
            <w:r>
              <w:rPr>
                <w:b/>
                <w:color w:val="00309A"/>
              </w:rPr>
              <w:t>Modalità</w:t>
            </w:r>
          </w:p>
        </w:tc>
        <w:tc>
          <w:tcPr>
            <w:tcW w:type="dxa" w:w="7030"/>
          </w:tcPr>
          <w:p>
            <w:pPr>
              <w:spacing w:after="0"/>
            </w:pPr>
            <w:r>
              <w:t>In coppia</w:t>
            </w:r>
          </w:p>
        </w:tc>
      </w:tr>
      <w:tr>
        <w:tc>
          <w:tcPr>
            <w:tcW w:type="dxa" w:w="2381"/>
            <w:shd w:val="clear" w:color="auto" w:fill="EEF2FB"/>
          </w:tcPr>
          <w:p>
            <w:pPr>
              <w:spacing w:after="0"/>
            </w:pPr>
            <w:r>
              <w:rPr>
                <w:b/>
                <w:color w:val="00309A"/>
              </w:rPr>
              <w:t>Cosa produci</w:t>
            </w:r>
          </w:p>
        </w:tc>
        <w:tc>
          <w:tcPr>
            <w:tcW w:type="dxa" w:w="7030"/>
          </w:tcPr>
          <w:p>
            <w:pPr>
              <w:spacing w:after="0"/>
            </w:pPr>
            <w:r>
              <w:t>Un elenco delle tattiche trovate, ciascuna con il suo schema, e una breve nota su quella più dannosa.</w:t>
            </w:r>
          </w:p>
        </w:tc>
      </w:tr>
    </w:tbl>
    <w:p/>
    <w:p>
      <w:r>
        <w:rPr>
          <w:b w:val="0"/>
          <w:i w:val="0"/>
        </w:rPr>
        <w:t>Trova e nomina tutte le tattiche di violenza economica che riesci nella situazione qui sotto. Mettile in controllo, sfruttamento o sabotaggio.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La situazione</w:t>
            </w:r>
          </w:p>
          <w:p>
            <w:r>
              <w:t>Dopo la nascita del secondo figlio, Sam ha detto a Priya che «non aveva senso» tornare a fare l'infermiera e ha annullato il rinnovo della sua iscrizione all'albo. Ha preso in mano tutti i conti. Quando la madre di Priya le ha mandato dei soldi, Sam li ha spostati «per tenerli al sicuro». Ha aperto una carta di credito a nome di Priya per arredare la casa, ora quasi al limite. Il mese scorso il suo ex datore di lavoro ha chiamato per un turno. Ha risposto Sam e ha detto che lei non lavorava più.</w:t>
            </w:r>
          </w:p>
        </w:tc>
      </w:tr>
    </w:tbl>
    <w:p>
      <w:pPr>
        <w:spacing w:after="40"/>
      </w:pPr>
    </w:p>
    <w:p>
      <w:pPr>
        <w:pStyle w:val="Heading2"/>
      </w:pPr>
      <w:r>
        <w:t>Obiettivi</w:t>
      </w:r>
    </w:p>
    <w:p>
      <w:pPr>
        <w:pStyle w:val="ListBullet"/>
        <w:spacing w:after="60"/>
      </w:pPr>
      <w:r>
        <w:t>Riconoscere tattiche diverse in una stessa situazione</w:t>
      </w:r>
    </w:p>
    <w:p>
      <w:pPr>
        <w:pStyle w:val="ListBullet"/>
        <w:spacing w:after="60"/>
      </w:pPr>
      <w:r>
        <w:t>Mettere ogni tattica in uno dei tre schemi</w:t>
      </w:r>
    </w:p>
    <w:p>
      <w:pPr>
        <w:pStyle w:val="ListBullet"/>
        <w:spacing w:after="60"/>
      </w:pPr>
      <w:r>
        <w:t>Decidere quale tattica fa più danni</w:t>
      </w:r>
    </w:p>
    <w:p>
      <w:pPr>
        <w:pStyle w:val="Heading2"/>
      </w:pPr>
      <w:r>
        <w:t>Passo dopo passo</w:t>
      </w:r>
    </w:p>
    <w:p>
      <w:pPr>
        <w:pStyle w:val="Heading3"/>
      </w:pPr>
      <w:r>
        <w:t>Passo 1 — Segna  (6 min)</w:t>
      </w:r>
    </w:p>
    <w:p>
      <w:pPr>
        <w:spacing w:after="60"/>
        <w:ind w:left="227"/>
      </w:pPr>
      <w:r>
        <w:rPr>
          <w:color w:val="2F5BEA"/>
          <w:sz w:val="24"/>
        </w:rPr>
        <w:t xml:space="preserve">☐  </w:t>
      </w:r>
      <w:r>
        <w:t>Leggi la situazione e segna ogni tattica che noti</w:t>
      </w:r>
    </w:p>
    <w:p>
      <w:pPr>
        <w:pStyle w:val="Heading3"/>
      </w:pPr>
      <w:r>
        <w:t>Passo 2 — Classifica  (6 min)</w:t>
      </w:r>
    </w:p>
    <w:p>
      <w:pPr>
        <w:spacing w:after="60"/>
        <w:ind w:left="227"/>
      </w:pPr>
      <w:r>
        <w:rPr>
          <w:color w:val="2F5BEA"/>
          <w:sz w:val="24"/>
        </w:rPr>
        <w:t xml:space="preserve">☐  </w:t>
      </w:r>
      <w:r>
        <w:t>Dai a ciascuna un'etichetta: controllo, sfruttamento o sabotaggio</w:t>
      </w:r>
    </w:p>
    <w:p>
      <w:pPr>
        <w:spacing w:after="60"/>
        <w:ind w:left="227"/>
      </w:pPr>
      <w:r>
        <w:rPr>
          <w:color w:val="2F5BEA"/>
          <w:sz w:val="24"/>
        </w:rPr>
        <w:t xml:space="preserve">☐  </w:t>
      </w:r>
      <w:r>
        <w:t>Conta quante tattiche diverse ci sono</w:t>
      </w:r>
    </w:p>
    <w:p>
      <w:pPr>
        <w:pStyle w:val="Heading3"/>
      </w:pPr>
      <w:r>
        <w:t>Passo 3 — Valuta  (6 min)</w:t>
      </w:r>
    </w:p>
    <w:p>
      <w:pPr>
        <w:spacing w:after="60"/>
        <w:ind w:left="227"/>
      </w:pPr>
      <w:r>
        <w:rPr>
          <w:color w:val="2F5BEA"/>
          <w:sz w:val="24"/>
        </w:rPr>
        <w:t xml:space="preserve">☐  </w:t>
      </w:r>
      <w:r>
        <w:t>Decidete insieme quale tattica fa più danni, e perché</w:t>
      </w:r>
    </w:p>
    <w:p>
      <w:pPr>
        <w:pStyle w:val="Heading3"/>
      </w:pPr>
      <w:r>
        <w:t>Passo 4 — Riassumi  (4 min)</w:t>
      </w:r>
    </w:p>
    <w:p>
      <w:pPr>
        <w:spacing w:after="60"/>
        <w:ind w:left="227"/>
      </w:pPr>
      <w:r>
        <w:rPr>
          <w:color w:val="2F5BEA"/>
          <w:sz w:val="24"/>
        </w:rPr>
        <w:t xml:space="preserve">☐  </w:t>
      </w:r>
      <w:r>
        <w:t>Scrivi quale dei tre schemi è più forte in questo caso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 tuoi appunti</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Utile da sapere</w:t>
            </w:r>
          </w:p>
          <w:p>
            <w:r>
              <w:t>–  Alcune tattiche stanno in più di uno schema. Scegli quello principale e spiega perché.</w:t>
            </w:r>
          </w:p>
        </w:tc>
      </w:tr>
    </w:tbl>
    <w:p>
      <w:pPr>
        <w:spacing w:after="40"/>
      </w:pPr>
    </w:p>
    <w:p>
      <w:pPr>
        <w:pStyle w:val="Heading2"/>
      </w:pPr>
      <w:r>
        <w:t>Controlla il tuo lavoro</w:t>
      </w:r>
    </w:p>
    <w:p>
      <w:pPr>
        <w:spacing w:after="60"/>
        <w:ind w:left="227"/>
      </w:pPr>
      <w:r>
        <w:rPr>
          <w:color w:val="2F5BEA"/>
          <w:sz w:val="24"/>
        </w:rPr>
        <w:t xml:space="preserve">☐  </w:t>
      </w:r>
      <w:r>
        <w:t>Abbiamo trovato almeno cinque tattiche</w:t>
      </w:r>
    </w:p>
    <w:p>
      <w:pPr>
        <w:spacing w:after="60"/>
        <w:ind w:left="227"/>
      </w:pPr>
      <w:r>
        <w:rPr>
          <w:color w:val="2F5BEA"/>
          <w:sz w:val="24"/>
        </w:rPr>
        <w:t xml:space="preserve">☐  </w:t>
      </w:r>
      <w:r>
        <w:t>Abbiamo dato uno schema a ogni tattica</w:t>
      </w:r>
    </w:p>
    <w:p>
      <w:pPr>
        <w:spacing w:after="60"/>
        <w:ind w:left="227"/>
      </w:pPr>
      <w:r>
        <w:rPr>
          <w:color w:val="2F5BEA"/>
          <w:sz w:val="24"/>
        </w:rPr>
        <w:t xml:space="preserve">☐  </w:t>
      </w:r>
      <w:r>
        <w:t>Abbiamo spiegato quale tattica fa più danni</w:t>
      </w:r>
    </w:p>
    <w:p>
      <w:r>
        <w:br w:type="page"/>
      </w:r>
    </w:p>
    <w:p>
      <w:pPr>
        <w:spacing w:after="0"/>
      </w:pPr>
      <w:r>
        <w:rPr>
          <w:rFonts w:ascii="Poppins" w:hAnsi="Poppins"/>
          <w:b/>
          <w:i w:val="0"/>
          <w:color w:val="2F5BEA"/>
          <w:sz w:val="21"/>
        </w:rPr>
        <w:t>RIFLESSIONE 1.4  ·  LEZIONE 1.2: LE TATTICHE DI CHI ESERCITA VIOLENZA</w:t>
      </w:r>
    </w:p>
    <w:p>
      <w:pPr>
        <w:pStyle w:val="Heading1"/>
      </w:pPr>
      <w:r>
        <w:t>Quali tattiche si nascondono meglio?</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Tempo</w:t>
            </w:r>
          </w:p>
        </w:tc>
        <w:tc>
          <w:tcPr>
            <w:tcW w:type="dxa" w:w="7030"/>
          </w:tcPr>
          <w:p>
            <w:pPr>
              <w:spacing w:after="0"/>
            </w:pPr>
            <w:r>
              <w:t>15 min</w:t>
            </w:r>
          </w:p>
        </w:tc>
      </w:tr>
      <w:tr>
        <w:tc>
          <w:tcPr>
            <w:tcW w:type="dxa" w:w="2381"/>
            <w:shd w:val="clear" w:color="auto" w:fill="EEF2FB"/>
          </w:tcPr>
          <w:p>
            <w:pPr>
              <w:spacing w:after="0"/>
            </w:pPr>
            <w:r>
              <w:rPr>
                <w:b/>
                <w:color w:val="00309A"/>
              </w:rPr>
              <w:t>Modalità</w:t>
            </w:r>
          </w:p>
        </w:tc>
        <w:tc>
          <w:tcPr>
            <w:tcW w:type="dxa" w:w="7030"/>
          </w:tcPr>
          <w:p>
            <w:pPr>
              <w:spacing w:after="0"/>
            </w:pPr>
            <w:r>
              <w:t>In gruppo</w:t>
            </w:r>
          </w:p>
        </w:tc>
      </w:tr>
    </w:tbl>
    <w:p/>
    <w:p>
      <w:r>
        <w:rPr>
          <w:b w:val="0"/>
          <w:i w:val="0"/>
        </w:rPr>
        <w:t>Alcune tattiche sono evidenti. Altre sono quasi invisibili, perché sembrano sensate o premurose. Dare un nome a quelle nascoste aiuta a proteggere le persone.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Privata: solo tu vedi le tue risposte</w:t>
            </w:r>
          </w:p>
          <w:p>
            <w:r>
              <w:t>Questa riflessione è privata. Scrivi solo ciò che vuoi. Nessuno la raccoglierà o la leggerà.</w:t>
            </w:r>
          </w:p>
        </w:tc>
      </w:tr>
    </w:tbl>
    <w:p>
      <w:pPr>
        <w:spacing w:after="40"/>
      </w:pPr>
    </w:p>
    <w:p>
      <w:pPr>
        <w:spacing w:after="40"/>
      </w:pPr>
      <w:r>
        <w:rPr>
          <w:b/>
          <w:i w:val="0"/>
        </w:rPr>
        <w:t>1. Quali tattiche di questa lezione sarebbero più difficili da vedere per chi sta fuori casa?</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Come potrebbe chi esercita violenza far passare ciascuna per ragionevole o premurosa?</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Perché dire ad alta voce il nome di una tattica è un primo passo così forte?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2F5BEA"/>
          <w:sz w:val="21"/>
        </w:rPr>
        <w:t>ESERCIZIO 1.5  ·  LEZIONE 1.3: RICONOSCERE I SEGNALI</w:t>
      </w:r>
    </w:p>
    <w:p>
      <w:pPr>
        <w:pStyle w:val="Heading1"/>
      </w:pPr>
      <w:r>
        <w:t>Ricostruisci l'escalation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Tempo</w:t>
            </w:r>
          </w:p>
        </w:tc>
        <w:tc>
          <w:tcPr>
            <w:tcW w:type="dxa" w:w="7030"/>
          </w:tcPr>
          <w:p>
            <w:pPr>
              <w:spacing w:after="0"/>
            </w:pPr>
            <w:r>
              <w:t>22 min</w:t>
            </w:r>
          </w:p>
        </w:tc>
      </w:tr>
      <w:tr>
        <w:tc>
          <w:tcPr>
            <w:tcW w:type="dxa" w:w="2381"/>
            <w:shd w:val="clear" w:color="auto" w:fill="EEF2FB"/>
          </w:tcPr>
          <w:p>
            <w:pPr>
              <w:spacing w:after="0"/>
            </w:pPr>
            <w:r>
              <w:rPr>
                <w:b/>
                <w:color w:val="00309A"/>
              </w:rPr>
              <w:t>Modalità</w:t>
            </w:r>
          </w:p>
        </w:tc>
        <w:tc>
          <w:tcPr>
            <w:tcW w:type="dxa" w:w="7030"/>
          </w:tcPr>
          <w:p>
            <w:pPr>
              <w:spacing w:after="0"/>
            </w:pPr>
            <w:r>
              <w:t>In coppia</w:t>
            </w:r>
          </w:p>
        </w:tc>
      </w:tr>
      <w:tr>
        <w:tc>
          <w:tcPr>
            <w:tcW w:type="dxa" w:w="2381"/>
            <w:shd w:val="clear" w:color="auto" w:fill="EEF2FB"/>
          </w:tcPr>
          <w:p>
            <w:pPr>
              <w:spacing w:after="0"/>
            </w:pPr>
            <w:r>
              <w:rPr>
                <w:b/>
                <w:color w:val="00309A"/>
              </w:rPr>
              <w:t>Cosa produci</w:t>
            </w:r>
          </w:p>
        </w:tc>
        <w:tc>
          <w:tcPr>
            <w:tcW w:type="dxa" w:w="7030"/>
          </w:tcPr>
          <w:p>
            <w:pPr>
              <w:spacing w:after="0"/>
            </w:pPr>
            <w:r>
              <w:t>Una semplice linea del tempo con le quattro fasi segnate, e una domanda gentile.</w:t>
            </w:r>
          </w:p>
        </w:tc>
      </w:tr>
    </w:tbl>
    <w:p/>
    <w:p>
      <w:r>
        <w:rPr>
          <w:b w:val="0"/>
          <w:i w:val="0"/>
        </w:rPr>
        <w:t>Usa la storia di Giulia per ricostruire come è cresciuta la violenza, fase per fase, e trova i momenti in cui qualcuno avrebbe potuto accorgersene.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La situazione</w:t>
            </w:r>
          </w:p>
          <w:p>
            <w:r>
              <w:t>Rileggi la storia di Giulia. Ricostruiscila come una linea del tempo, dal primo «me ne occupo io» al giorno in cui ha scoperto il debito. Nota come ogni passo ha fatto sembrare normale il successivo. Cerca i momenti in cui un'amica, una collega o un servizio avrebbero potuto notare che qualcosa non andava.</w:t>
            </w:r>
          </w:p>
        </w:tc>
      </w:tr>
    </w:tbl>
    <w:p>
      <w:pPr>
        <w:spacing w:after="40"/>
      </w:pPr>
    </w:p>
    <w:p>
      <w:pPr>
        <w:pStyle w:val="Heading2"/>
      </w:pPr>
      <w:r>
        <w:t>Obiettivi</w:t>
      </w:r>
    </w:p>
    <w:p>
      <w:pPr>
        <w:pStyle w:val="ListBullet"/>
        <w:spacing w:after="60"/>
      </w:pPr>
      <w:r>
        <w:t>Collocare gli eventi nelle quattro fasi dell'escalation</w:t>
      </w:r>
    </w:p>
    <w:p>
      <w:pPr>
        <w:pStyle w:val="ListBullet"/>
        <w:spacing w:after="60"/>
      </w:pPr>
      <w:r>
        <w:t>Trovare il primo momento in cui la violenza si poteva notare</w:t>
      </w:r>
    </w:p>
    <w:p>
      <w:pPr>
        <w:pStyle w:val="Heading2"/>
      </w:pPr>
      <w:r>
        <w:t>Passo dopo passo</w:t>
      </w:r>
    </w:p>
    <w:p>
      <w:pPr>
        <w:pStyle w:val="Heading3"/>
      </w:pPr>
      <w:r>
        <w:t>Passo 1 — Linea del tempo  (6 min)</w:t>
      </w:r>
    </w:p>
    <w:p>
      <w:pPr>
        <w:spacing w:after="60"/>
        <w:ind w:left="227"/>
      </w:pPr>
      <w:r>
        <w:rPr>
          <w:color w:val="2F5BEA"/>
          <w:sz w:val="24"/>
        </w:rPr>
        <w:t xml:space="preserve">☐  </w:t>
      </w:r>
      <w:r>
        <w:t>Elenca in ordine di tempo gli eventi della storia di Giulia</w:t>
      </w:r>
    </w:p>
    <w:p>
      <w:pPr>
        <w:pStyle w:val="Heading3"/>
      </w:pPr>
      <w:r>
        <w:t>Passo 2 — Fasi  (6 min)</w:t>
      </w:r>
    </w:p>
    <w:p>
      <w:pPr>
        <w:spacing w:after="60"/>
        <w:ind w:left="227"/>
      </w:pPr>
      <w:r>
        <w:rPr>
          <w:color w:val="2F5BEA"/>
          <w:sz w:val="24"/>
        </w:rPr>
        <w:t xml:space="preserve">☐  </w:t>
      </w:r>
      <w:r>
        <w:t>Segna ogni evento: inizia in piccolo, diventa abitudine, si stringe o intrappola</w:t>
      </w:r>
    </w:p>
    <w:p>
      <w:pPr>
        <w:spacing w:after="60"/>
        <w:ind w:left="227"/>
      </w:pPr>
      <w:r>
        <w:rPr>
          <w:color w:val="2F5BEA"/>
          <w:sz w:val="24"/>
        </w:rPr>
        <w:t xml:space="preserve">☐  </w:t>
      </w:r>
      <w:r>
        <w:t>Scrivi cosa ha reso possibile ogni fase successiva</w:t>
      </w:r>
    </w:p>
    <w:p>
      <w:pPr>
        <w:pStyle w:val="Heading3"/>
      </w:pPr>
      <w:r>
        <w:t>Passo 3 — Primo segnale  (5 min)</w:t>
      </w:r>
    </w:p>
    <w:p>
      <w:pPr>
        <w:spacing w:after="60"/>
        <w:ind w:left="227"/>
      </w:pPr>
      <w:r>
        <w:rPr>
          <w:color w:val="2F5BEA"/>
          <w:sz w:val="24"/>
        </w:rPr>
        <w:t xml:space="preserve">☐  </w:t>
      </w:r>
      <w:r>
        <w:t>Decidete insieme il primo momento in cui la violenza si poteva notare</w:t>
      </w:r>
    </w:p>
    <w:p>
      <w:pPr>
        <w:pStyle w:val="Heading3"/>
      </w:pPr>
      <w:r>
        <w:t>Passo 4 — Una domanda gentile  (5 min)</w:t>
      </w:r>
    </w:p>
    <w:p>
      <w:pPr>
        <w:spacing w:after="60"/>
        <w:ind w:left="227"/>
      </w:pPr>
      <w:r>
        <w:rPr>
          <w:color w:val="2F5BEA"/>
          <w:sz w:val="24"/>
        </w:rPr>
        <w:t xml:space="preserve">☐  </w:t>
      </w:r>
      <w:r>
        <w:t>Scrivi una domanda che un'amica o un'operatrice avrebbe potuto fare con delicatezza all'inizio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 tuoi appunti</w:t>
            </w:r>
          </w:p>
          <w:p>
            <w:pPr>
              <w:spacing w:after="0"/>
            </w:pPr>
          </w:p>
          <w:p>
            <w:pPr>
              <w:spacing w:after="0"/>
            </w:pPr>
          </w:p>
          <w:p>
            <w:pPr>
              <w:spacing w:after="0"/>
            </w:pPr>
          </w:p>
          <w:p>
            <w:pPr>
              <w:spacing w:after="0"/>
            </w:pPr>
          </w:p>
          <w:p>
            <w:pPr>
              <w:spacing w:after="0"/>
            </w:pPr>
          </w:p>
        </w:tc>
      </w:tr>
    </w:tbl>
    <w:p>
      <w:pPr>
        <w:spacing w:after="40"/>
      </w:pPr>
    </w:p>
    <w:p>
      <w:pPr>
        <w:pStyle w:val="Heading2"/>
      </w:pPr>
      <w:r>
        <w:t>Controlla il tuo lavoro</w:t>
      </w:r>
    </w:p>
    <w:p>
      <w:pPr>
        <w:spacing w:after="60"/>
        <w:ind w:left="227"/>
      </w:pPr>
      <w:r>
        <w:rPr>
          <w:color w:val="2F5BEA"/>
          <w:sz w:val="24"/>
        </w:rPr>
        <w:t xml:space="preserve">☐  </w:t>
      </w:r>
      <w:r>
        <w:t>La nostra linea del tempo è nell'ordine giusto</w:t>
      </w:r>
    </w:p>
    <w:p>
      <w:pPr>
        <w:spacing w:after="60"/>
        <w:ind w:left="227"/>
      </w:pPr>
      <w:r>
        <w:rPr>
          <w:color w:val="2F5BEA"/>
          <w:sz w:val="24"/>
        </w:rPr>
        <w:t xml:space="preserve">☐  </w:t>
      </w:r>
      <w:r>
        <w:t>Abbiamo usato tutte e quattro le fasi</w:t>
      </w:r>
    </w:p>
    <w:p>
      <w:pPr>
        <w:spacing w:after="60"/>
        <w:ind w:left="227"/>
      </w:pPr>
      <w:r>
        <w:rPr>
          <w:color w:val="2F5BEA"/>
          <w:sz w:val="24"/>
        </w:rPr>
        <w:t xml:space="preserve">☐  </w:t>
      </w:r>
      <w:r>
        <w:t>La nostra domanda è gentile e non dà la colpa a Giulia</w:t>
      </w:r>
    </w:p>
    <w:p>
      <w:r>
        <w:br w:type="page"/>
      </w:r>
    </w:p>
    <w:p>
      <w:pPr>
        <w:spacing w:after="0"/>
      </w:pPr>
      <w:r>
        <w:rPr>
          <w:rFonts w:ascii="Poppins" w:hAnsi="Poppins"/>
          <w:b/>
          <w:i w:val="0"/>
          <w:color w:val="2F5BEA"/>
          <w:sz w:val="21"/>
        </w:rPr>
        <w:t>RIFLESSIONE 1.6  ·  LEZIONE 1.3: RICONOSCERE I SEGNALI</w:t>
      </w:r>
    </w:p>
    <w:p>
      <w:pPr>
        <w:pStyle w:val="Heading1"/>
      </w:pPr>
      <w:r>
        <w:t>Che cosa rende così difficile andarsene?</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Tempo</w:t>
            </w:r>
          </w:p>
        </w:tc>
        <w:tc>
          <w:tcPr>
            <w:tcW w:type="dxa" w:w="7030"/>
          </w:tcPr>
          <w:p>
            <w:pPr>
              <w:spacing w:after="0"/>
            </w:pPr>
            <w:r>
              <w:t>15 min</w:t>
            </w:r>
          </w:p>
        </w:tc>
      </w:tr>
      <w:tr>
        <w:tc>
          <w:tcPr>
            <w:tcW w:type="dxa" w:w="2381"/>
            <w:shd w:val="clear" w:color="auto" w:fill="EEF2FB"/>
          </w:tcPr>
          <w:p>
            <w:pPr>
              <w:spacing w:after="0"/>
            </w:pPr>
            <w:r>
              <w:rPr>
                <w:b/>
                <w:color w:val="00309A"/>
              </w:rPr>
              <w:t>Modalità</w:t>
            </w:r>
          </w:p>
        </w:tc>
        <w:tc>
          <w:tcPr>
            <w:tcW w:type="dxa" w:w="7030"/>
          </w:tcPr>
          <w:p>
            <w:pPr>
              <w:spacing w:after="0"/>
            </w:pPr>
            <w:r>
              <w:t>In gruppo</w:t>
            </w:r>
          </w:p>
        </w:tc>
      </w:tr>
    </w:tbl>
    <w:p/>
    <w:p>
      <w:r>
        <w:rPr>
          <w:b w:val="0"/>
          <w:i w:val="0"/>
        </w:rPr>
        <w:t>«Perché non se n'è andata prima?» è la domanda sbagliata. Capire cosa trattiene le persone ci aiuta a sostenerle senza giudicare.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Privata: solo tu vedi le tue risposte</w:t>
            </w:r>
          </w:p>
          <w:p>
            <w:r>
              <w:t>Questa riflessione è privata. Scrivi solo ciò che vuoi. Nessuno la raccoglierà o la leggerà.</w:t>
            </w:r>
          </w:p>
        </w:tc>
      </w:tr>
    </w:tbl>
    <w:p>
      <w:pPr>
        <w:spacing w:after="40"/>
      </w:pPr>
    </w:p>
    <w:p>
      <w:pPr>
        <w:spacing w:after="40"/>
      </w:pPr>
      <w:r>
        <w:rPr>
          <w:b/>
          <w:i w:val="0"/>
        </w:rPr>
        <w:t>1. Quali ostacoli pratici rendono così difficile uscire dalla violenza economica?</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Non avere soldi propri come influisce sulla scelta di andarsene?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Come possiamo sostenere una donna senza giudicare i suoi tempi?</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2F5BEA"/>
          <w:sz w:val="21"/>
        </w:rPr>
        <w:t>ESERCIZIO 1.7  ·  LEZIONE 1.4: CONSEGUENZE E CHI È PIÙ A RISCHIO</w:t>
      </w:r>
    </w:p>
    <w:p>
      <w:pPr>
        <w:pStyle w:val="Heading1"/>
      </w:pPr>
      <w:r>
        <w:t>Valuta il rischio e le conseguenze</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Tempo</w:t>
            </w:r>
          </w:p>
        </w:tc>
        <w:tc>
          <w:tcPr>
            <w:tcW w:type="dxa" w:w="7030"/>
          </w:tcPr>
          <w:p>
            <w:pPr>
              <w:spacing w:after="0"/>
            </w:pPr>
            <w:r>
              <w:t>22 min</w:t>
            </w:r>
          </w:p>
        </w:tc>
      </w:tr>
      <w:tr>
        <w:tc>
          <w:tcPr>
            <w:tcW w:type="dxa" w:w="2381"/>
            <w:shd w:val="clear" w:color="auto" w:fill="EEF2FB"/>
          </w:tcPr>
          <w:p>
            <w:pPr>
              <w:spacing w:after="0"/>
            </w:pPr>
            <w:r>
              <w:rPr>
                <w:b/>
                <w:color w:val="00309A"/>
              </w:rPr>
              <w:t>Modalità</w:t>
            </w:r>
          </w:p>
        </w:tc>
        <w:tc>
          <w:tcPr>
            <w:tcW w:type="dxa" w:w="7030"/>
          </w:tcPr>
          <w:p>
            <w:pPr>
              <w:spacing w:after="0"/>
            </w:pPr>
            <w:r>
              <w:t>In coppia</w:t>
            </w:r>
          </w:p>
        </w:tc>
      </w:tr>
      <w:tr>
        <w:tc>
          <w:tcPr>
            <w:tcW w:type="dxa" w:w="2381"/>
            <w:shd w:val="clear" w:color="auto" w:fill="EEF2FB"/>
          </w:tcPr>
          <w:p>
            <w:pPr>
              <w:spacing w:after="0"/>
            </w:pPr>
            <w:r>
              <w:rPr>
                <w:b/>
                <w:color w:val="00309A"/>
              </w:rPr>
              <w:t>Cosa produci</w:t>
            </w:r>
          </w:p>
        </w:tc>
        <w:tc>
          <w:tcPr>
            <w:tcW w:type="dxa" w:w="7030"/>
          </w:tcPr>
          <w:p>
            <w:pPr>
              <w:spacing w:after="0"/>
            </w:pPr>
            <w:r>
              <w:t>Una breve mappa dei fattori di rischio di Aisha e delle loro conseguenze, e il primo messaggio che le daresti.</w:t>
            </w:r>
          </w:p>
        </w:tc>
      </w:tr>
    </w:tbl>
    <w:p/>
    <w:p>
      <w:r>
        <w:rPr>
          <w:b w:val="0"/>
          <w:i w:val="0"/>
        </w:rPr>
        <w:t>Usa la storia di Aisha per capire perché la sua situazione è così difficile, e cosa le costa la violenza nei diversi ambiti della vita.</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La situazione</w:t>
            </w:r>
          </w:p>
          <w:p>
            <w:r>
              <w:t>Rileggi la storia di Aisha. Pensa a come agiscono insieme il suo permesso di soggiorno, la lingua, l'isolamento, i documenti trattenuti e il non avere soldi suoi. Un solo fattore è già grave. Insieme creano una trappola. Pensa ai rischi che corre e ai danni che la violenza le sta già causando.</w:t>
            </w:r>
          </w:p>
        </w:tc>
      </w:tr>
    </w:tbl>
    <w:p>
      <w:pPr>
        <w:spacing w:after="40"/>
      </w:pPr>
    </w:p>
    <w:p>
      <w:pPr>
        <w:pStyle w:val="Heading2"/>
      </w:pPr>
      <w:r>
        <w:t>Obiettivi</w:t>
      </w:r>
    </w:p>
    <w:p>
      <w:pPr>
        <w:pStyle w:val="ListBullet"/>
        <w:spacing w:after="60"/>
      </w:pPr>
      <w:r>
        <w:t>Riconoscere i fattori che aumentano il rischio</w:t>
      </w:r>
    </w:p>
    <w:p>
      <w:pPr>
        <w:pStyle w:val="ListBullet"/>
        <w:spacing w:after="60"/>
      </w:pPr>
      <w:r>
        <w:t>Mappare le conseguenze della violenza economica nei diversi ambiti della vita</w:t>
      </w:r>
    </w:p>
    <w:p>
      <w:pPr>
        <w:pStyle w:val="Heading2"/>
      </w:pPr>
      <w:r>
        <w:t>Passo dopo passo</w:t>
      </w:r>
    </w:p>
    <w:p>
      <w:pPr>
        <w:pStyle w:val="Heading3"/>
      </w:pPr>
      <w:r>
        <w:t>Passo 1 — Fattori di rischio  (6 min)</w:t>
      </w:r>
    </w:p>
    <w:p>
      <w:pPr>
        <w:spacing w:after="60"/>
        <w:ind w:left="227"/>
      </w:pPr>
      <w:r>
        <w:rPr>
          <w:color w:val="2F5BEA"/>
          <w:sz w:val="24"/>
        </w:rPr>
        <w:t xml:space="preserve">☐  </w:t>
      </w:r>
      <w:r>
        <w:t>Elenca tutti i fattori che rendono Aisha più vulnerabile</w:t>
      </w:r>
    </w:p>
    <w:p>
      <w:pPr>
        <w:spacing w:after="60"/>
        <w:ind w:left="227"/>
      </w:pPr>
      <w:r>
        <w:rPr>
          <w:color w:val="2F5BEA"/>
          <w:sz w:val="24"/>
        </w:rPr>
        <w:t xml:space="preserve">☐  </w:t>
      </w:r>
      <w:r>
        <w:t>Per ognuno, scrivi perché rende più difficile andarsene</w:t>
      </w:r>
    </w:p>
    <w:p>
      <w:pPr>
        <w:pStyle w:val="Heading3"/>
      </w:pPr>
      <w:r>
        <w:t>Passo 2 — Conseguenze  (7 min)</w:t>
      </w:r>
    </w:p>
    <w:p>
      <w:pPr>
        <w:spacing w:after="60"/>
        <w:ind w:left="227"/>
      </w:pPr>
      <w:r>
        <w:rPr>
          <w:color w:val="2F5BEA"/>
          <w:sz w:val="24"/>
        </w:rPr>
        <w:t xml:space="preserve">☐  </w:t>
      </w:r>
      <w:r>
        <w:t>Mappa i danni su soldi, sicurezza, mente e permesso di soggiorno</w:t>
      </w:r>
    </w:p>
    <w:p>
      <w:pPr>
        <w:pStyle w:val="Heading3"/>
      </w:pPr>
      <w:r>
        <w:t>Passo 3 — Luoghi comuni  (4 min)</w:t>
      </w:r>
    </w:p>
    <w:p>
      <w:pPr>
        <w:spacing w:after="60"/>
        <w:ind w:left="227"/>
      </w:pPr>
      <w:r>
        <w:rPr>
          <w:color w:val="2F5BEA"/>
          <w:sz w:val="24"/>
        </w:rPr>
        <w:t xml:space="preserve">☐  </w:t>
      </w:r>
      <w:r>
        <w:t>Decidete quale luogo comune è più probabile che venga usato contro di lei</w:t>
      </w:r>
    </w:p>
    <w:p>
      <w:pPr>
        <w:pStyle w:val="Heading3"/>
      </w:pPr>
      <w:r>
        <w:t>Passo 4 — Primo messaggio  (5 min)</w:t>
      </w:r>
    </w:p>
    <w:p>
      <w:pPr>
        <w:spacing w:after="60"/>
        <w:ind w:left="227"/>
      </w:pPr>
      <w:r>
        <w:rPr>
          <w:color w:val="2F5BEA"/>
          <w:sz w:val="24"/>
        </w:rPr>
        <w:t xml:space="preserve">☐  </w:t>
      </w:r>
      <w:r>
        <w:t>Scrivi la prima cosa che vorresti che Aisha sapesse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 tuoi appunti</w:t>
            </w:r>
          </w:p>
          <w:p>
            <w:pPr>
              <w:spacing w:after="0"/>
            </w:pPr>
          </w:p>
          <w:p>
            <w:pPr>
              <w:spacing w:after="0"/>
            </w:pPr>
          </w:p>
          <w:p>
            <w:pPr>
              <w:spacing w:after="0"/>
            </w:pPr>
          </w:p>
          <w:p>
            <w:pPr>
              <w:spacing w:after="0"/>
            </w:pPr>
          </w:p>
          <w:p>
            <w:pPr>
              <w:spacing w:after="0"/>
            </w:pPr>
          </w:p>
        </w:tc>
      </w:tr>
    </w:tbl>
    <w:p>
      <w:pPr>
        <w:spacing w:after="40"/>
      </w:pPr>
    </w:p>
    <w:p>
      <w:pPr>
        <w:pStyle w:val="Heading2"/>
      </w:pPr>
      <w:r>
        <w:t>Controlla il tuo lavoro</w:t>
      </w:r>
    </w:p>
    <w:p>
      <w:pPr>
        <w:spacing w:after="60"/>
        <w:ind w:left="227"/>
      </w:pPr>
      <w:r>
        <w:rPr>
          <w:color w:val="2F5BEA"/>
          <w:sz w:val="24"/>
        </w:rPr>
        <w:t xml:space="preserve">☐  </w:t>
      </w:r>
      <w:r>
        <w:t>Abbiamo nominato almeno quattro fattori di rischio</w:t>
      </w:r>
    </w:p>
    <w:p>
      <w:pPr>
        <w:spacing w:after="60"/>
        <w:ind w:left="227"/>
      </w:pPr>
      <w:r>
        <w:rPr>
          <w:color w:val="2F5BEA"/>
          <w:sz w:val="24"/>
        </w:rPr>
        <w:t xml:space="preserve">☐  </w:t>
      </w:r>
      <w:r>
        <w:t>Abbiamo considerato soldi, sicurezza, mente e permesso</w:t>
      </w:r>
    </w:p>
    <w:p>
      <w:pPr>
        <w:spacing w:after="60"/>
        <w:ind w:left="227"/>
      </w:pPr>
      <w:r>
        <w:rPr>
          <w:color w:val="2F5BEA"/>
          <w:sz w:val="24"/>
        </w:rPr>
        <w:t xml:space="preserve">☐  </w:t>
      </w:r>
      <w:r>
        <w:t>Il nostro messaggio ad Aisha è chiaro e gentile</w:t>
      </w:r>
    </w:p>
    <w:p>
      <w:r>
        <w:br w:type="page"/>
      </w:r>
    </w:p>
    <w:p>
      <w:pPr>
        <w:spacing w:after="0"/>
      </w:pPr>
      <w:r>
        <w:rPr>
          <w:rFonts w:ascii="Poppins" w:hAnsi="Poppins"/>
          <w:b/>
          <w:i w:val="0"/>
          <w:color w:val="2F5BEA"/>
          <w:sz w:val="21"/>
        </w:rPr>
        <w:t>RIFLESSIONE 1.8  ·  LEZIONE 1.4: CONSEGUENZE E CHI È PIÙ A RISCHIO</w:t>
      </w:r>
    </w:p>
    <w:p>
      <w:pPr>
        <w:pStyle w:val="Heading1"/>
      </w:pPr>
      <w:r>
        <w:t>Smontare i luoghi comuni intorno a noi</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Tempo</w:t>
            </w:r>
          </w:p>
        </w:tc>
        <w:tc>
          <w:tcPr>
            <w:tcW w:type="dxa" w:w="7030"/>
          </w:tcPr>
          <w:p>
            <w:pPr>
              <w:spacing w:after="0"/>
            </w:pPr>
            <w:r>
              <w:t>15 min</w:t>
            </w:r>
          </w:p>
        </w:tc>
      </w:tr>
      <w:tr>
        <w:tc>
          <w:tcPr>
            <w:tcW w:type="dxa" w:w="2381"/>
            <w:shd w:val="clear" w:color="auto" w:fill="EEF2FB"/>
          </w:tcPr>
          <w:p>
            <w:pPr>
              <w:spacing w:after="0"/>
            </w:pPr>
            <w:r>
              <w:rPr>
                <w:b/>
                <w:color w:val="00309A"/>
              </w:rPr>
              <w:t>Modalità</w:t>
            </w:r>
          </w:p>
        </w:tc>
        <w:tc>
          <w:tcPr>
            <w:tcW w:type="dxa" w:w="7030"/>
          </w:tcPr>
          <w:p>
            <w:pPr>
              <w:spacing w:after="0"/>
            </w:pPr>
            <w:r>
              <w:t>In gruppo</w:t>
            </w:r>
          </w:p>
        </w:tc>
      </w:tr>
    </w:tbl>
    <w:p/>
    <w:p>
      <w:r>
        <w:rPr>
          <w:b w:val="0"/>
          <w:i w:val="0"/>
        </w:rPr>
        <w:t>I luoghi comuni di questa lezione si ripetono in famiglia, nei media e perfino nei servizi. Notarli in noi stesse è il punto da cui parte il cambiamento.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Privata: solo tu vedi le tue risposte</w:t>
            </w:r>
          </w:p>
          <w:p>
            <w:r>
              <w:t>Questa riflessione è privata. Scrivi solo ciò che vuoi. Nessuno la raccoglierà o la leggerà.</w:t>
            </w:r>
          </w:p>
        </w:tc>
      </w:tr>
    </w:tbl>
    <w:p>
      <w:pPr>
        <w:spacing w:after="40"/>
      </w:pPr>
    </w:p>
    <w:p>
      <w:pPr>
        <w:spacing w:after="40"/>
      </w:pPr>
      <w:r>
        <w:rPr>
          <w:b/>
          <w:i w:val="0"/>
        </w:rPr>
        <w:t>1. Quale luogo comune avevi già sentito, o forse creduto, prima di oggi?</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Dove si ripetono questi luoghi comuni, e chi proteggono?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Come potresti rispondere la prossima volta che ne senti uno?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pStyle w:val="Heading1"/>
      </w:pPr>
      <w:r>
        <w:t>Dove trovare aiuto</w:t>
      </w:r>
    </w:p>
    <w:p>
      <w:r>
        <w:rPr>
          <w:b w:val="0"/>
          <w:i w:val="0"/>
        </w:rPr>
        <w:t>Questi servizi sono gratuiti e riservati. Puoi chiamarli per te o per una persona che sostieni.</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1474"/>
        <w:gridCol w:w="2608"/>
        <w:gridCol w:w="3742"/>
        <w:gridCol w:w="1587"/>
      </w:tblGrid>
      <w:tr>
        <w:trPr>
          <w:cantSplit/>
          <w:tblHeader/>
        </w:trPr>
        <w:tc>
          <w:tcPr>
            <w:tcW w:type="dxa" w:w="1474"/>
            <w:shd w:val="clear" w:color="auto" w:fill="00309A"/>
          </w:tcPr>
          <w:p>
            <w:pPr>
              <w:spacing w:after="0"/>
            </w:pPr>
            <w:r>
              <w:rPr>
                <w:b/>
                <w:color w:val="FFFFFF"/>
                <w:sz w:val="19"/>
              </w:rPr>
              <w:t>Paese</w:t>
            </w:r>
          </w:p>
        </w:tc>
        <w:tc>
          <w:tcPr>
            <w:tcW w:type="dxa" w:w="2608"/>
            <w:shd w:val="clear" w:color="auto" w:fill="00309A"/>
          </w:tcPr>
          <w:p>
            <w:pPr>
              <w:spacing w:after="0"/>
            </w:pPr>
            <w:r>
              <w:rPr>
                <w:b/>
                <w:color w:val="FFFFFF"/>
                <w:sz w:val="19"/>
              </w:rPr>
              <w:t>Telefono / web</w:t>
            </w:r>
          </w:p>
        </w:tc>
        <w:tc>
          <w:tcPr>
            <w:tcW w:type="dxa" w:w="3742"/>
            <w:shd w:val="clear" w:color="auto" w:fill="00309A"/>
          </w:tcPr>
          <w:p>
            <w:pPr>
              <w:spacing w:after="0"/>
            </w:pPr>
            <w:r>
              <w:rPr>
                <w:b/>
                <w:color w:val="FFFFFF"/>
                <w:sz w:val="19"/>
              </w:rPr>
              <w:t>Servizio</w:t>
            </w:r>
          </w:p>
        </w:tc>
        <w:tc>
          <w:tcPr>
            <w:tcW w:type="dxa" w:w="1587"/>
            <w:shd w:val="clear" w:color="auto" w:fill="00309A"/>
          </w:tcPr>
          <w:p>
            <w:pPr>
              <w:spacing w:after="0"/>
            </w:pPr>
            <w:r>
              <w:rPr>
                <w:b/>
                <w:color w:val="FFFFFF"/>
                <w:sz w:val="19"/>
              </w:rPr>
              <w:t>Costo e orari</w:t>
            </w:r>
          </w:p>
        </w:tc>
      </w:tr>
      <w:tr>
        <w:trPr>
          <w:cantSplit/>
        </w:trPr>
        <w:tc>
          <w:tcPr>
            <w:tcW w:type="dxa" w:w="1474"/>
          </w:tcPr>
          <w:p>
            <w:r>
              <w:rPr>
                <w:sz w:val="19"/>
              </w:rPr>
              <w:t>Italia</w:t>
            </w:r>
          </w:p>
        </w:tc>
        <w:tc>
          <w:tcPr>
            <w:tcW w:type="dxa" w:w="2608"/>
          </w:tcPr>
          <w:p>
            <w:r>
              <w:rPr>
                <w:sz w:val="19"/>
              </w:rPr>
              <w:t>1522</w:t>
            </w:r>
          </w:p>
        </w:tc>
        <w:tc>
          <w:tcPr>
            <w:tcW w:type="dxa" w:w="3742"/>
          </w:tcPr>
          <w:p>
            <w:r>
              <w:rPr>
                <w:sz w:val="19"/>
              </w:rPr>
              <w:t>1522 Numero antiviolenza e stalking</w:t>
            </w:r>
          </w:p>
        </w:tc>
        <w:tc>
          <w:tcPr>
            <w:tcW w:type="dxa" w:w="1587"/>
          </w:tcPr>
          <w:p>
            <w:r>
              <w:rPr>
                <w:sz w:val="19"/>
              </w:rPr>
              <w:t>gratuito · 24 ore su 24</w:t>
            </w:r>
          </w:p>
        </w:tc>
      </w:tr>
      <w:tr>
        <w:trPr>
          <w:cantSplit/>
        </w:trPr>
        <w:tc>
          <w:tcPr>
            <w:tcW w:type="dxa" w:w="1474"/>
          </w:tcPr>
          <w:p>
            <w:r>
              <w:rPr>
                <w:sz w:val="19"/>
              </w:rPr>
              <w:t>Italia</w:t>
            </w:r>
          </w:p>
        </w:tc>
        <w:tc>
          <w:tcPr>
            <w:tcW w:type="dxa" w:w="2608"/>
          </w:tcPr>
          <w:p>
            <w:r>
              <w:rPr>
                <w:sz w:val="19"/>
              </w:rPr>
              <w:t>direcontrolaviolenza.it</w:t>
            </w:r>
          </w:p>
        </w:tc>
        <w:tc>
          <w:tcPr>
            <w:tcW w:type="dxa" w:w="3742"/>
          </w:tcPr>
          <w:p>
            <w:r>
              <w:rPr>
                <w:sz w:val="19"/>
              </w:rPr>
              <w:t>D.i.Re – Donne in Rete contro la violenza</w:t>
            </w:r>
          </w:p>
        </w:tc>
        <w:tc>
          <w:tcPr>
            <w:tcW w:type="dxa" w:w="1587"/>
          </w:tcPr>
          <w:p>
            <w:r>
              <w:rPr>
                <w:sz w:val="19"/>
              </w:rPr>
              <w:t>gratuito</w:t>
            </w:r>
          </w:p>
        </w:tc>
      </w:tr>
      <w:tr>
        <w:trPr>
          <w:cantSplit/>
        </w:trPr>
        <w:tc>
          <w:tcPr>
            <w:tcW w:type="dxa" w:w="1474"/>
          </w:tcPr>
          <w:p>
            <w:r>
              <w:rPr>
                <w:sz w:val="19"/>
              </w:rPr>
              <w:t>Italia</w:t>
            </w:r>
          </w:p>
        </w:tc>
        <w:tc>
          <w:tcPr>
            <w:tcW w:type="dxa" w:w="2608"/>
          </w:tcPr>
          <w:p>
            <w:r>
              <w:rPr>
                <w:sz w:val="19"/>
              </w:rPr>
              <w:t>inps.it</w:t>
            </w:r>
          </w:p>
        </w:tc>
        <w:tc>
          <w:tcPr>
            <w:tcW w:type="dxa" w:w="3742"/>
          </w:tcPr>
          <w:p>
            <w:r>
              <w:rPr>
                <w:sz w:val="19"/>
              </w:rPr>
              <w:t>Reddito di Libertà</w:t>
            </w:r>
          </w:p>
        </w:tc>
        <w:tc>
          <w:tcPr>
            <w:tcW w:type="dxa" w:w="1587"/>
          </w:tcPr>
          <w:p>
            <w:r>
              <w:rPr>
                <w:sz w:val="19"/>
              </w:rPr>
            </w:r>
          </w:p>
        </w:tc>
      </w:tr>
      <w:tr>
        <w:trPr>
          <w:cantSplit/>
        </w:trPr>
        <w:tc>
          <w:tcPr>
            <w:tcW w:type="dxa" w:w="1474"/>
          </w:tcPr>
          <w:p>
            <w:r>
              <w:rPr>
                <w:sz w:val="19"/>
              </w:rPr>
              <w:t>Italia</w:t>
            </w:r>
          </w:p>
        </w:tc>
        <w:tc>
          <w:tcPr>
            <w:tcW w:type="dxa" w:w="2608"/>
          </w:tcPr>
          <w:p>
            <w:r>
              <w:rPr>
                <w:sz w:val="19"/>
              </w:rPr>
              <w:t>normattiva.it</w:t>
            </w:r>
          </w:p>
        </w:tc>
        <w:tc>
          <w:tcPr>
            <w:tcW w:type="dxa" w:w="3742"/>
          </w:tcPr>
          <w:p>
            <w:r>
              <w:rPr>
                <w:sz w:val="19"/>
              </w:rPr>
              <w:t>Patrocinio a spese dello Stato (gratuito patrocinio)</w:t>
            </w:r>
          </w:p>
        </w:tc>
        <w:tc>
          <w:tcPr>
            <w:tcW w:type="dxa" w:w="1587"/>
          </w:tcPr>
          <w:p>
            <w:r>
              <w:rPr>
                <w:sz w:val="19"/>
              </w:rPr>
              <w:t>gratuito</w:t>
            </w:r>
          </w:p>
        </w:tc>
      </w:tr>
      <w:tr>
        <w:trPr>
          <w:cantSplit/>
        </w:trPr>
        <w:tc>
          <w:tcPr>
            <w:tcW w:type="dxa" w:w="1474"/>
          </w:tcPr>
          <w:p>
            <w:r>
              <w:rPr>
                <w:sz w:val="19"/>
              </w:rPr>
              <w:t>Italia</w:t>
            </w:r>
          </w:p>
        </w:tc>
        <w:tc>
          <w:tcPr>
            <w:tcW w:type="dxa" w:w="2608"/>
          </w:tcPr>
          <w:p>
            <w:r>
              <w:rPr>
                <w:sz w:val="19"/>
              </w:rPr>
              <w:t>02 2327 2327</w:t>
            </w:r>
          </w:p>
        </w:tc>
        <w:tc>
          <w:tcPr>
            <w:tcW w:type="dxa" w:w="3742"/>
          </w:tcPr>
          <w:p>
            <w:r>
              <w:rPr>
                <w:sz w:val="19"/>
              </w:rPr>
              <w:t>Telefono Amico Italia</w:t>
            </w:r>
          </w:p>
        </w:tc>
        <w:tc>
          <w:tcPr>
            <w:tcW w:type="dxa" w:w="1587"/>
          </w:tcPr>
          <w:p>
            <w:r>
              <w:rPr>
                <w:sz w:val="19"/>
              </w:rPr>
              <w:t>24 ore su 24</w:t>
            </w:r>
          </w:p>
        </w:tc>
      </w:tr>
      <w:tr>
        <w:trPr>
          <w:cantSplit/>
        </w:trPr>
        <w:tc>
          <w:tcPr>
            <w:tcW w:type="dxa" w:w="1474"/>
          </w:tcPr>
          <w:p>
            <w:r>
              <w:rPr>
                <w:sz w:val="19"/>
              </w:rPr>
              <w:t>Germania</w:t>
            </w:r>
          </w:p>
        </w:tc>
        <w:tc>
          <w:tcPr>
            <w:tcW w:type="dxa" w:w="2608"/>
          </w:tcPr>
          <w:p>
            <w:r>
              <w:rPr>
                <w:sz w:val="19"/>
              </w:rPr>
              <w:t>116 016</w:t>
            </w:r>
          </w:p>
        </w:tc>
        <w:tc>
          <w:tcPr>
            <w:tcW w:type="dxa" w:w="3742"/>
          </w:tcPr>
          <w:p>
            <w:r>
              <w:rPr>
                <w:sz w:val="19"/>
              </w:rPr>
              <w:t>Linea di aiuto contro la violenza sulle donne (Hilfetelefon)</w:t>
            </w:r>
          </w:p>
        </w:tc>
        <w:tc>
          <w:tcPr>
            <w:tcW w:type="dxa" w:w="1587"/>
          </w:tcPr>
          <w:p>
            <w:r>
              <w:rPr>
                <w:sz w:val="19"/>
              </w:rPr>
              <w:t>gratuito · 24 ore su 24</w:t>
            </w:r>
          </w:p>
        </w:tc>
      </w:tr>
      <w:tr>
        <w:trPr>
          <w:cantSplit/>
        </w:trPr>
        <w:tc>
          <w:tcPr>
            <w:tcW w:type="dxa" w:w="1474"/>
          </w:tcPr>
          <w:p>
            <w:r>
              <w:rPr>
                <w:sz w:val="19"/>
              </w:rPr>
              <w:t>Germania</w:t>
            </w:r>
          </w:p>
        </w:tc>
        <w:tc>
          <w:tcPr>
            <w:tcW w:type="dxa" w:w="2608"/>
          </w:tcPr>
          <w:p>
            <w:r>
              <w:rPr>
                <w:sz w:val="19"/>
              </w:rPr>
              <w:t>116 006</w:t>
            </w:r>
          </w:p>
        </w:tc>
        <w:tc>
          <w:tcPr>
            <w:tcW w:type="dxa" w:w="3742"/>
          </w:tcPr>
          <w:p>
            <w:r>
              <w:rPr>
                <w:sz w:val="19"/>
              </w:rPr>
              <w:t>Opfer-Telefon (WEISSER RING) – numero per vittime di reato</w:t>
            </w:r>
          </w:p>
        </w:tc>
        <w:tc>
          <w:tcPr>
            <w:tcW w:type="dxa" w:w="1587"/>
          </w:tcPr>
          <w:p>
            <w:r>
              <w:rPr>
                <w:sz w:val="19"/>
              </w:rPr>
              <w:t>gratuito</w:t>
            </w:r>
          </w:p>
        </w:tc>
      </w:tr>
      <w:tr>
        <w:trPr>
          <w:cantSplit/>
        </w:trPr>
        <w:tc>
          <w:tcPr>
            <w:tcW w:type="dxa" w:w="1474"/>
          </w:tcPr>
          <w:p>
            <w:r>
              <w:rPr>
                <w:sz w:val="19"/>
              </w:rPr>
              <w:t>Germania</w:t>
            </w:r>
          </w:p>
        </w:tc>
        <w:tc>
          <w:tcPr>
            <w:tcW w:type="dxa" w:w="2608"/>
          </w:tcPr>
          <w:p>
            <w:r>
              <w:rPr>
                <w:sz w:val="19"/>
              </w:rPr>
              <w:t>frauenhaus-suche.de</w:t>
            </w:r>
          </w:p>
        </w:tc>
        <w:tc>
          <w:tcPr>
            <w:tcW w:type="dxa" w:w="3742"/>
          </w:tcPr>
          <w:p>
            <w:r>
              <w:rPr>
                <w:sz w:val="19"/>
              </w:rPr>
              <w:t>Ricerca case rifugio (Frauenhaus-Suche)</w:t>
            </w:r>
          </w:p>
        </w:tc>
        <w:tc>
          <w:tcPr>
            <w:tcW w:type="dxa" w:w="1587"/>
          </w:tcPr>
          <w:p>
            <w:r>
              <w:rPr>
                <w:sz w:val="19"/>
              </w:rPr>
            </w:r>
          </w:p>
        </w:tc>
      </w:tr>
      <w:tr>
        <w:trPr>
          <w:cantSplit/>
        </w:trPr>
        <w:tc>
          <w:tcPr>
            <w:tcW w:type="dxa" w:w="1474"/>
          </w:tcPr>
          <w:p>
            <w:r>
              <w:rPr>
                <w:sz w:val="19"/>
              </w:rPr>
              <w:t>Germania</w:t>
            </w:r>
          </w:p>
        </w:tc>
        <w:tc>
          <w:tcPr>
            <w:tcW w:type="dxa" w:w="2608"/>
          </w:tcPr>
          <w:p>
            <w:r>
              <w:rPr>
                <w:sz w:val="19"/>
              </w:rPr>
              <w:t>frauen-gegen-gewalt.de</w:t>
            </w:r>
          </w:p>
        </w:tc>
        <w:tc>
          <w:tcPr>
            <w:tcW w:type="dxa" w:w="3742"/>
          </w:tcPr>
          <w:p>
            <w:r>
              <w:rPr>
                <w:sz w:val="19"/>
              </w:rPr>
              <w:t>Centri di consulenza per donne (bff)</w:t>
            </w:r>
          </w:p>
        </w:tc>
        <w:tc>
          <w:tcPr>
            <w:tcW w:type="dxa" w:w="1587"/>
          </w:tcPr>
          <w:p>
            <w:r>
              <w:rPr>
                <w:sz w:val="19"/>
              </w:rPr>
              <w:t>gratuito</w:t>
            </w:r>
          </w:p>
        </w:tc>
      </w:tr>
      <w:tr>
        <w:trPr>
          <w:cantSplit/>
        </w:trPr>
        <w:tc>
          <w:tcPr>
            <w:tcW w:type="dxa" w:w="1474"/>
          </w:tcPr>
          <w:p>
            <w:r>
              <w:rPr>
                <w:sz w:val="19"/>
              </w:rPr>
              <w:t>Germania</w:t>
            </w:r>
          </w:p>
        </w:tc>
        <w:tc>
          <w:tcPr>
            <w:tcW w:type="dxa" w:w="2608"/>
          </w:tcPr>
          <w:p>
            <w:r>
              <w:rPr>
                <w:sz w:val="19"/>
              </w:rPr>
              <w:t>0800 111 0 111</w:t>
            </w:r>
          </w:p>
        </w:tc>
        <w:tc>
          <w:tcPr>
            <w:tcW w:type="dxa" w:w="3742"/>
          </w:tcPr>
          <w:p>
            <w:r>
              <w:rPr>
                <w:sz w:val="19"/>
              </w:rPr>
              <w:t>TelefonSeelsorge (linea di ascolto)</w:t>
            </w:r>
          </w:p>
        </w:tc>
        <w:tc>
          <w:tcPr>
            <w:tcW w:type="dxa" w:w="1587"/>
          </w:tcPr>
          <w:p>
            <w:r>
              <w:rPr>
                <w:sz w:val="19"/>
              </w:rPr>
              <w:t>gratuito · 24 ore su 24</w:t>
            </w:r>
          </w:p>
        </w:tc>
      </w:tr>
      <w:tr>
        <w:trPr>
          <w:cantSplit/>
        </w:trPr>
        <w:tc>
          <w:tcPr>
            <w:tcW w:type="dxa" w:w="1474"/>
          </w:tcPr>
          <w:p>
            <w:r>
              <w:rPr>
                <w:sz w:val="19"/>
              </w:rPr>
              <w:t>Germania</w:t>
            </w:r>
          </w:p>
        </w:tc>
        <w:tc>
          <w:tcPr>
            <w:tcW w:type="dxa" w:w="2608"/>
          </w:tcPr>
          <w:p>
            <w:r>
              <w:rPr>
                <w:sz w:val="19"/>
              </w:rPr>
              <w:t>vz-schuldnerberatung.de</w:t>
            </w:r>
          </w:p>
        </w:tc>
        <w:tc>
          <w:tcPr>
            <w:tcW w:type="dxa" w:w="3742"/>
          </w:tcPr>
          <w:p>
            <w:r>
              <w:rPr>
                <w:sz w:val="19"/>
              </w:rPr>
              <w:t>Consulenza sui debiti riconosciuta (Schuldnerberatung)</w:t>
            </w:r>
          </w:p>
        </w:tc>
        <w:tc>
          <w:tcPr>
            <w:tcW w:type="dxa" w:w="1587"/>
          </w:tcPr>
          <w:p>
            <w:r>
              <w:rPr>
                <w:sz w:val="19"/>
              </w:rPr>
            </w:r>
          </w:p>
        </w:tc>
      </w:tr>
      <w:tr>
        <w:trPr>
          <w:cantSplit/>
        </w:trPr>
        <w:tc>
          <w:tcPr>
            <w:tcW w:type="dxa" w:w="1474"/>
          </w:tcPr>
          <w:p>
            <w:r>
              <w:rPr>
                <w:sz w:val="19"/>
              </w:rPr>
              <w:t>Germania</w:t>
            </w:r>
          </w:p>
        </w:tc>
        <w:tc>
          <w:tcPr>
            <w:tcW w:type="dxa" w:w="2608"/>
          </w:tcPr>
          <w:p>
            <w:r>
              <w:rPr>
                <w:sz w:val="19"/>
              </w:rPr>
              <w:t>service.justiz.de</w:t>
            </w:r>
          </w:p>
        </w:tc>
        <w:tc>
          <w:tcPr>
            <w:tcW w:type="dxa" w:w="3742"/>
          </w:tcPr>
          <w:p>
            <w:r>
              <w:rPr>
                <w:sz w:val="19"/>
              </w:rPr>
              <w:t>Consulenza legale per redditi bassi (Beratungshilfe)</w:t>
            </w:r>
          </w:p>
        </w:tc>
        <w:tc>
          <w:tcPr>
            <w:tcW w:type="dxa" w:w="1587"/>
          </w:tcPr>
          <w:p>
            <w:r>
              <w:rPr>
                <w:sz w:val="19"/>
              </w:rPr>
            </w:r>
          </w:p>
        </w:tc>
      </w:tr>
      <w:tr>
        <w:trPr>
          <w:cantSplit/>
        </w:trPr>
        <w:tc>
          <w:tcPr>
            <w:tcW w:type="dxa" w:w="1474"/>
          </w:tcPr>
          <w:p>
            <w:r>
              <w:rPr>
                <w:sz w:val="19"/>
              </w:rPr>
              <w:t>Germania</w:t>
            </w:r>
          </w:p>
        </w:tc>
        <w:tc>
          <w:tcPr>
            <w:tcW w:type="dxa" w:w="2608"/>
          </w:tcPr>
          <w:p>
            <w:r>
              <w:rPr>
                <w:sz w:val="19"/>
              </w:rPr>
              <w:t>migrationsberatung.org</w:t>
            </w:r>
          </w:p>
        </w:tc>
        <w:tc>
          <w:tcPr>
            <w:tcW w:type="dxa" w:w="3742"/>
          </w:tcPr>
          <w:p>
            <w:r>
              <w:rPr>
                <w:sz w:val="19"/>
              </w:rPr>
              <w:t>Consulenza per persone migranti adulte (MBE)</w:t>
            </w:r>
          </w:p>
        </w:tc>
        <w:tc>
          <w:tcPr>
            <w:tcW w:type="dxa" w:w="1587"/>
          </w:tcPr>
          <w:p>
            <w:r>
              <w:rPr>
                <w:sz w:val="19"/>
              </w:rPr>
              <w:t>gratuito</w:t>
            </w:r>
          </w:p>
        </w:tc>
      </w:tr>
      <w:tr>
        <w:trPr>
          <w:cantSplit/>
        </w:trPr>
        <w:tc>
          <w:tcPr>
            <w:tcW w:type="dxa" w:w="1474"/>
          </w:tcPr>
          <w:p>
            <w:r>
              <w:rPr>
                <w:sz w:val="19"/>
              </w:rPr>
              <w:t>Portogallo</w:t>
            </w:r>
          </w:p>
        </w:tc>
        <w:tc>
          <w:tcPr>
            <w:tcW w:type="dxa" w:w="2608"/>
          </w:tcPr>
          <w:p>
            <w:r>
              <w:rPr>
                <w:sz w:val="19"/>
              </w:rPr>
              <w:t>800 202 148</w:t>
            </w:r>
          </w:p>
        </w:tc>
        <w:tc>
          <w:tcPr>
            <w:tcW w:type="dxa" w:w="3742"/>
          </w:tcPr>
          <w:p>
            <w:r>
              <w:rPr>
                <w:sz w:val="19"/>
              </w:rPr>
              <w:t>Servizio di informazione per le vittime di violenza domestica</w:t>
            </w:r>
          </w:p>
        </w:tc>
        <w:tc>
          <w:tcPr>
            <w:tcW w:type="dxa" w:w="1587"/>
          </w:tcPr>
          <w:p>
            <w:r>
              <w:rPr>
                <w:sz w:val="19"/>
              </w:rPr>
              <w:t>gratuito · 24 ore su 24</w:t>
            </w:r>
          </w:p>
        </w:tc>
      </w:tr>
      <w:tr>
        <w:trPr>
          <w:cantSplit/>
        </w:trPr>
        <w:tc>
          <w:tcPr>
            <w:tcW w:type="dxa" w:w="1474"/>
          </w:tcPr>
          <w:p>
            <w:r>
              <w:rPr>
                <w:sz w:val="19"/>
              </w:rPr>
              <w:t>Portogallo</w:t>
            </w:r>
          </w:p>
        </w:tc>
        <w:tc>
          <w:tcPr>
            <w:tcW w:type="dxa" w:w="2608"/>
          </w:tcPr>
          <w:p>
            <w:r>
              <w:rPr>
                <w:sz w:val="19"/>
              </w:rPr>
              <w:t>116 006</w:t>
            </w:r>
          </w:p>
        </w:tc>
        <w:tc>
          <w:tcPr>
            <w:tcW w:type="dxa" w:w="3742"/>
          </w:tcPr>
          <w:p>
            <w:r>
              <w:rPr>
                <w:sz w:val="19"/>
              </w:rPr>
              <w:t>Linea di supporto alle vittime APAV</w:t>
            </w:r>
          </w:p>
        </w:tc>
        <w:tc>
          <w:tcPr>
            <w:tcW w:type="dxa" w:w="1587"/>
          </w:tcPr>
          <w:p>
            <w:r>
              <w:rPr>
                <w:sz w:val="19"/>
              </w:rPr>
              <w:t>gratuito</w:t>
            </w:r>
          </w:p>
        </w:tc>
      </w:tr>
      <w:tr>
        <w:trPr>
          <w:cantSplit/>
        </w:trPr>
        <w:tc>
          <w:tcPr>
            <w:tcW w:type="dxa" w:w="1474"/>
          </w:tcPr>
          <w:p>
            <w:r>
              <w:rPr>
                <w:sz w:val="19"/>
              </w:rPr>
              <w:t>Portogallo</w:t>
            </w:r>
          </w:p>
        </w:tc>
        <w:tc>
          <w:tcPr>
            <w:tcW w:type="dxa" w:w="2608"/>
          </w:tcPr>
          <w:p>
            <w:r>
              <w:rPr>
                <w:sz w:val="19"/>
              </w:rPr>
              <w:t>800 202 148</w:t>
            </w:r>
          </w:p>
        </w:tc>
        <w:tc>
          <w:tcPr>
            <w:tcW w:type="dxa" w:w="3742"/>
          </w:tcPr>
          <w:p>
            <w:r>
              <w:rPr>
                <w:sz w:val="19"/>
              </w:rPr>
              <w:t>Rete nazionale di sostegno alle vittime di violenza domestica (RNAVVD)</w:t>
            </w:r>
          </w:p>
        </w:tc>
        <w:tc>
          <w:tcPr>
            <w:tcW w:type="dxa" w:w="1587"/>
          </w:tcPr>
          <w:p>
            <w:r>
              <w:rPr>
                <w:sz w:val="19"/>
              </w:rPr>
              <w:t>gratuito · 24 ore su 24</w:t>
            </w:r>
          </w:p>
        </w:tc>
      </w:tr>
      <w:tr>
        <w:trPr>
          <w:cantSplit/>
        </w:trPr>
        <w:tc>
          <w:tcPr>
            <w:tcW w:type="dxa" w:w="1474"/>
          </w:tcPr>
          <w:p>
            <w:r>
              <w:rPr>
                <w:sz w:val="19"/>
              </w:rPr>
              <w:t>Portogallo</w:t>
            </w:r>
          </w:p>
        </w:tc>
        <w:tc>
          <w:tcPr>
            <w:tcW w:type="dxa" w:w="2608"/>
          </w:tcPr>
          <w:p>
            <w:r>
              <w:rPr>
                <w:sz w:val="19"/>
              </w:rPr>
              <w:t>gov.pt</w:t>
            </w:r>
          </w:p>
        </w:tc>
        <w:tc>
          <w:tcPr>
            <w:tcW w:type="dxa" w:w="3742"/>
          </w:tcPr>
          <w:p>
            <w:r>
              <w:rPr>
                <w:sz w:val="19"/>
              </w:rPr>
              <w:t>Gratuito patrocinio in Portogallo (proteção jurídica)</w:t>
            </w:r>
          </w:p>
        </w:tc>
        <w:tc>
          <w:tcPr>
            <w:tcW w:type="dxa" w:w="1587"/>
          </w:tcPr>
          <w:p>
            <w:r>
              <w:rPr>
                <w:sz w:val="19"/>
              </w:rPr>
              <w:t>gratuito</w:t>
            </w:r>
          </w:p>
        </w:tc>
      </w:tr>
      <w:tr>
        <w:trPr>
          <w:cantSplit/>
        </w:trPr>
        <w:tc>
          <w:tcPr>
            <w:tcW w:type="dxa" w:w="1474"/>
          </w:tcPr>
          <w:p>
            <w:r>
              <w:rPr>
                <w:sz w:val="19"/>
              </w:rPr>
              <w:t>Portogallo</w:t>
            </w:r>
          </w:p>
        </w:tc>
        <w:tc>
          <w:tcPr>
            <w:tcW w:type="dxa" w:w="2608"/>
          </w:tcPr>
          <w:p>
            <w:r>
              <w:rPr>
                <w:sz w:val="19"/>
              </w:rPr>
              <w:t>gov.pt</w:t>
            </w:r>
          </w:p>
        </w:tc>
        <w:tc>
          <w:tcPr>
            <w:tcW w:type="dxa" w:w="3742"/>
          </w:tcPr>
          <w:p>
            <w:r>
              <w:rPr>
                <w:sz w:val="19"/>
              </w:rPr>
              <w:t>Rete di supporto ai clienti bancari (RACE)</w:t>
            </w:r>
          </w:p>
        </w:tc>
        <w:tc>
          <w:tcPr>
            <w:tcW w:type="dxa" w:w="1587"/>
          </w:tcPr>
          <w:p>
            <w:r>
              <w:rPr>
                <w:sz w:val="19"/>
              </w:rPr>
              <w:t>gratuito</w:t>
            </w:r>
          </w:p>
        </w:tc>
      </w:tr>
      <w:tr>
        <w:trPr>
          <w:cantSplit/>
        </w:trPr>
        <w:tc>
          <w:tcPr>
            <w:tcW w:type="dxa" w:w="1474"/>
          </w:tcPr>
          <w:p>
            <w:r>
              <w:rPr>
                <w:sz w:val="19"/>
              </w:rPr>
              <w:t>Portogallo</w:t>
            </w:r>
          </w:p>
        </w:tc>
        <w:tc>
          <w:tcPr>
            <w:tcW w:type="dxa" w:w="2608"/>
          </w:tcPr>
          <w:p>
            <w:r>
              <w:rPr>
                <w:sz w:val="19"/>
              </w:rPr>
              <w:t>213 544 545</w:t>
            </w:r>
          </w:p>
        </w:tc>
        <w:tc>
          <w:tcPr>
            <w:tcW w:type="dxa" w:w="3742"/>
          </w:tcPr>
          <w:p>
            <w:r>
              <w:rPr>
                <w:sz w:val="19"/>
              </w:rPr>
              <w:t>SOS Voz Amiga (linea di ascolto)</w:t>
            </w:r>
          </w:p>
        </w:tc>
        <w:tc>
          <w:tcPr>
            <w:tcW w:type="dxa" w:w="1587"/>
          </w:tcPr>
          <w:p>
            <w:r>
              <w:rPr>
                <w:sz w:val="19"/>
              </w:rPr>
            </w:r>
          </w:p>
        </w:tc>
      </w:tr>
      <w:tr>
        <w:trPr>
          <w:cantSplit/>
        </w:trPr>
        <w:tc>
          <w:tcPr>
            <w:tcW w:type="dxa" w:w="1474"/>
          </w:tcPr>
          <w:p>
            <w:r>
              <w:rPr>
                <w:sz w:val="19"/>
              </w:rPr>
              <w:t>Portogallo</w:t>
            </w:r>
          </w:p>
        </w:tc>
        <w:tc>
          <w:tcPr>
            <w:tcW w:type="dxa" w:w="2608"/>
          </w:tcPr>
          <w:p>
            <w:r>
              <w:rPr>
                <w:sz w:val="19"/>
              </w:rPr>
              <w:t>808 24 24 24</w:t>
            </w:r>
          </w:p>
        </w:tc>
        <w:tc>
          <w:tcPr>
            <w:tcW w:type="dxa" w:w="3742"/>
          </w:tcPr>
          <w:p>
            <w:r>
              <w:rPr>
                <w:sz w:val="19"/>
              </w:rPr>
              <w:t>SNS 24 supporto psicologico (opzione 4)</w:t>
            </w:r>
          </w:p>
        </w:tc>
        <w:tc>
          <w:tcPr>
            <w:tcW w:type="dxa" w:w="1587"/>
          </w:tcPr>
          <w:p>
            <w:r>
              <w:rPr>
                <w:sz w:val="19"/>
              </w:rPr>
              <w:t>24 ore su 24</w:t>
            </w:r>
          </w:p>
        </w:tc>
      </w:tr>
      <w:tr>
        <w:trPr>
          <w:cantSplit/>
        </w:trPr>
        <w:tc>
          <w:tcPr>
            <w:tcW w:type="dxa" w:w="1474"/>
          </w:tcPr>
          <w:p>
            <w:r>
              <w:rPr>
                <w:sz w:val="19"/>
              </w:rPr>
              <w:t>Portogallo</w:t>
            </w:r>
          </w:p>
        </w:tc>
        <w:tc>
          <w:tcPr>
            <w:tcW w:type="dxa" w:w="2608"/>
          </w:tcPr>
          <w:p>
            <w:r>
              <w:rPr>
                <w:sz w:val="19"/>
              </w:rPr>
              <w:t>808 257 257</w:t>
            </w:r>
          </w:p>
        </w:tc>
        <w:tc>
          <w:tcPr>
            <w:tcW w:type="dxa" w:w="3742"/>
          </w:tcPr>
          <w:p>
            <w:r>
              <w:rPr>
                <w:sz w:val="19"/>
              </w:rPr>
              <w:t>Linea di supporto ai migranti (AIMA)</w:t>
            </w:r>
          </w:p>
        </w:tc>
        <w:tc>
          <w:tcPr>
            <w:tcW w:type="dxa" w:w="1587"/>
          </w:tcPr>
          <w:p>
            <w:r>
              <w:rPr>
                <w:sz w:val="19"/>
              </w:rPr>
            </w:r>
          </w:p>
        </w:tc>
      </w:tr>
      <w:tr>
        <w:trPr>
          <w:cantSplit/>
        </w:trPr>
        <w:tc>
          <w:tcPr>
            <w:tcW w:type="dxa" w:w="1474"/>
          </w:tcPr>
          <w:p>
            <w:r>
              <w:rPr>
                <w:sz w:val="19"/>
              </w:rPr>
              <w:t>In tutta l'UE</w:t>
            </w:r>
          </w:p>
        </w:tc>
        <w:tc>
          <w:tcPr>
            <w:tcW w:type="dxa" w:w="2608"/>
          </w:tcPr>
          <w:p>
            <w:r>
              <w:rPr>
                <w:sz w:val="19"/>
              </w:rPr>
              <w:t>112</w:t>
            </w:r>
          </w:p>
        </w:tc>
        <w:tc>
          <w:tcPr>
            <w:tcW w:type="dxa" w:w="3742"/>
          </w:tcPr>
          <w:p>
            <w:r>
              <w:rPr>
                <w:sz w:val="19"/>
              </w:rPr>
              <w:t>112 Numero unico di emergenza europeo</w:t>
            </w:r>
          </w:p>
        </w:tc>
        <w:tc>
          <w:tcPr>
            <w:tcW w:type="dxa" w:w="1587"/>
          </w:tcPr>
          <w:p>
            <w:r>
              <w:rPr>
                <w:sz w:val="19"/>
              </w:rPr>
              <w:t>gratuito · 24 ore su 24</w:t>
            </w:r>
          </w:p>
        </w:tc>
      </w:tr>
      <w:tr>
        <w:trPr>
          <w:cantSplit/>
        </w:trPr>
        <w:tc>
          <w:tcPr>
            <w:tcW w:type="dxa" w:w="1474"/>
          </w:tcPr>
          <w:p>
            <w:r>
              <w:rPr>
                <w:sz w:val="19"/>
              </w:rPr>
              <w:t>In tutta l'UE</w:t>
            </w:r>
          </w:p>
        </w:tc>
        <w:tc>
          <w:tcPr>
            <w:tcW w:type="dxa" w:w="2608"/>
          </w:tcPr>
          <w:p>
            <w:r>
              <w:rPr>
                <w:sz w:val="19"/>
              </w:rPr>
              <w:t>116 006</w:t>
            </w:r>
          </w:p>
        </w:tc>
        <w:tc>
          <w:tcPr>
            <w:tcW w:type="dxa" w:w="3742"/>
          </w:tcPr>
          <w:p>
            <w:r>
              <w:rPr>
                <w:sz w:val="19"/>
              </w:rPr>
              <w:t>Numero per le vittime di reato (dove disponibile)</w:t>
            </w:r>
          </w:p>
        </w:tc>
        <w:tc>
          <w:tcPr>
            <w:tcW w:type="dxa" w:w="1587"/>
          </w:tcPr>
          <w:p>
            <w:r>
              <w:rPr>
                <w:sz w:val="19"/>
              </w:rPr>
            </w: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In caso di emergenza, chiama il 112.</w:t>
            </w:r>
          </w:p>
          <w:p>
            <w:r>
              <w:t>fire.elnlab.eu</w:t>
            </w:r>
          </w:p>
        </w:tc>
      </w:tr>
    </w:tbl>
    <w:p>
      <w:pPr>
        <w:spacing w:after="40"/>
      </w:pP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Modulo 1: Riconoscere la violenza economica  ·  Quaderno di lavoro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07143" cy="288000"/>
                <wp:docPr id="1" name="Picture 1"/>
                <wp:cNvGraphicFramePr>
                  <a:graphicFrameLocks noChangeAspect="1"/>
                </wp:cNvGraphicFramePr>
                <a:graphic>
                  <a:graphicData uri="http://schemas.openxmlformats.org/drawingml/2006/picture">
                    <pic:pic>
                      <pic:nvPicPr>
                        <pic:cNvPr id="0" name="eu-co-funded-it.jpg"/>
                        <pic:cNvPicPr/>
                      </pic:nvPicPr>
                      <pic:blipFill>
                        <a:blip r:embed="rId1"/>
                        <a:stretch>
                          <a:fillRect/>
                        </a:stretch>
                      </pic:blipFill>
                      <pic:spPr>
                        <a:xfrm>
                          <a:off x="0" y="0"/>
                          <a:ext cx="1307143" cy="288000"/>
                        </a:xfrm>
                        <a:prstGeom prst="rect"/>
                      </pic:spPr>
                    </pic:pic>
                  </a:graphicData>
                </a:graphic>
              </wp:inline>
            </w:drawing>
          </w:r>
        </w:p>
      </w:tc>
      <w:tc>
        <w:tcPr>
          <w:tcW w:type="dxa" w:w="6974"/>
        </w:tcPr>
        <w:p>
          <w:pPr>
            <w:spacing w:after="0"/>
          </w:pPr>
          <w:r>
            <w:rPr>
              <w:color w:val="4A5568"/>
              <w:sz w:val="13"/>
            </w:rPr>
            <w:t>Finanziato dall'Unione europea. Le opinioni e i punti di vista espressi sono tuttavia esclusivamente quelli degli autori e non riflettono necessariamente quelli dell'Unione europea o dell'Agenzia nazionale Erasmus+ INDIRE. Né l'Unione europea né l'autorità che ha concesso il finanziamento possono esserne ritenute responsabili.  Progetto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2F5BE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it</dc:language>
</cp:coreProperties>
</file>