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B5336B"/>
          <w:sz w:val="26"/>
        </w:rPr>
        <w:t>MODULE 4</w:t>
      </w:r>
    </w:p>
    <w:p>
      <w:pPr>
        <w:spacing w:after="120"/>
      </w:pPr>
      <w:r>
        <w:rPr>
          <w:rFonts w:ascii="Poppins" w:hAnsi="Poppins"/>
          <w:b/>
          <w:i w:val="0"/>
          <w:color w:val="00309A"/>
          <w:sz w:val="56"/>
        </w:rPr>
        <w:t>Addressing the Emotional Burden</w:t>
      </w:r>
    </w:p>
    <w:p>
      <w:pPr>
        <w:spacing w:after="280"/>
      </w:pPr>
      <w:r>
        <w:rPr>
          <w:rFonts w:ascii="Poppins" w:hAnsi="Poppins"/>
          <w:b/>
          <w:i w:val="0"/>
          <w:color w:val="4A5568"/>
          <w:sz w:val="32"/>
        </w:rPr>
        <w:t>Learner workbook</w:t>
      </w:r>
    </w:p>
    <w:p>
      <w:r>
        <w:rPr>
          <w:b w:val="0"/>
          <w:i/>
          <w:color w:val="4A5568"/>
        </w:rPr>
        <w:t>FIRE Training Programme  ·  4 hours</w:t>
      </w:r>
    </w:p>
    <w:p/>
    <w:p>
      <w:r>
        <w:rPr>
          <w:b w:val="0"/>
          <w:i w:val="0"/>
          <w:sz w:val="24"/>
        </w:rPr>
        <w:t>Understand the feelings economic abuse leaves behind, find kind and low-cost ways to cope, and rebuild your confidence, your voice and a resilience that lasts.</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Your name (or a nickname)</w:t>
            </w:r>
          </w:p>
        </w:tc>
        <w:tc>
          <w:tcPr>
            <w:tcW w:type="dxa" w:w="7030"/>
          </w:tcPr>
          <w:p>
            <w:pPr>
              <w:spacing w:after="0"/>
            </w:pPr>
            <w:r/>
          </w:p>
        </w:tc>
      </w:tr>
      <w:tr>
        <w:tc>
          <w:tcPr>
            <w:tcW w:type="dxa" w:w="2381"/>
            <w:shd w:val="clear" w:color="auto" w:fill="EEF2FB"/>
          </w:tcPr>
          <w:p>
            <w:pPr>
              <w:spacing w:after="0"/>
            </w:pPr>
            <w:r>
              <w:rPr>
                <w:b/>
                <w:color w:val="00309A"/>
              </w:rPr>
              <w:t>Start date</w:t>
            </w:r>
          </w:p>
        </w:tc>
        <w:tc>
          <w:tcPr>
            <w:tcW w:type="dxa" w:w="7030"/>
          </w:tcPr>
          <w:p>
            <w:pPr>
              <w:spacing w:after="0"/>
            </w:pPr>
            <w:r/>
          </w:p>
        </w:tc>
      </w:tr>
      <w:tr>
        <w:tc>
          <w:tcPr>
            <w:tcW w:type="dxa" w:w="2381"/>
            <w:shd w:val="clear" w:color="auto" w:fill="EEF2FB"/>
          </w:tcPr>
          <w:p>
            <w:pPr>
              <w:spacing w:after="0"/>
            </w:pPr>
            <w:r>
              <w:rPr>
                <w:b/>
                <w:color w:val="00309A"/>
              </w:rPr>
              <w:t>Group or tutor</w:t>
            </w:r>
          </w:p>
        </w:tc>
        <w:tc>
          <w:tcPr>
            <w:tcW w:type="dxa" w:w="7030"/>
          </w:tcPr>
          <w:p>
            <w:pPr>
              <w:spacing w:after="0"/>
            </w:pPr>
            <w:r/>
          </w:p>
        </w:tc>
      </w:tr>
    </w:tbl>
    <w:p/>
    <w:p>
      <w:pPr>
        <w:pStyle w:val="Heading2"/>
      </w:pPr>
      <w:r>
        <w:t>How to use this workbook</w:t>
      </w:r>
    </w:p>
    <w:p>
      <w:pPr>
        <w:pStyle w:val="ListBullet"/>
        <w:spacing w:after="60"/>
      </w:pPr>
      <w:r>
        <w:t>Do each exercise after the lesson it belongs to. Tick each step when you finish it.</w:t>
      </w:r>
    </w:p>
    <w:p>
      <w:pPr>
        <w:pStyle w:val="ListBullet"/>
        <w:spacing w:after="60"/>
      </w:pPr>
      <w:r>
        <w:t>Your answers are yours. You do not have to show them to anyone.</w:t>
      </w:r>
    </w:p>
    <w:p>
      <w:pPr>
        <w:pStyle w:val="ListBullet"/>
        <w:spacing w:after="60"/>
      </w:pPr>
      <w:r>
        <w:t>You can use made-up names and numbers. You never need to use your real situation.</w:t>
      </w:r>
    </w:p>
    <w:p>
      <w:pPr>
        <w:pStyle w:val="ListBullet"/>
        <w:spacing w:after="60"/>
      </w:pPr>
      <w:r>
        <w:t>If something feels too hard, take a break. Help is listed at the end of this workbook.</w:t>
      </w:r>
    </w:p>
    <w:p>
      <w:pPr>
        <w:pStyle w:val="Heading2"/>
      </w:pPr>
      <w:r>
        <w:t>What is in this workbook</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Title</w:t>
            </w:r>
          </w:p>
        </w:tc>
        <w:tc>
          <w:tcPr>
            <w:tcW w:type="dxa" w:w="1020"/>
            <w:shd w:val="clear" w:color="auto" w:fill="00309A"/>
          </w:tcPr>
          <w:p>
            <w:pPr>
              <w:spacing w:after="0"/>
            </w:pPr>
            <w:r>
              <w:rPr>
                <w:b/>
                <w:color w:val="FFFFFF"/>
                <w:sz w:val="20"/>
              </w:rPr>
              <w:t>Lesson</w:t>
            </w:r>
          </w:p>
        </w:tc>
        <w:tc>
          <w:tcPr>
            <w:tcW w:type="dxa" w:w="1134"/>
            <w:shd w:val="clear" w:color="auto" w:fill="00309A"/>
          </w:tcPr>
          <w:p>
            <w:pPr>
              <w:spacing w:after="0"/>
            </w:pPr>
            <w:r>
              <w:rPr>
                <w:b/>
                <w:color w:val="FFFFFF"/>
                <w:sz w:val="20"/>
              </w:rPr>
              <w:t>Time</w:t>
            </w:r>
          </w:p>
        </w:tc>
        <w:tc>
          <w:tcPr>
            <w:tcW w:type="dxa" w:w="1587"/>
            <w:shd w:val="clear" w:color="auto" w:fill="00309A"/>
          </w:tcPr>
          <w:p>
            <w:pPr>
              <w:spacing w:after="0"/>
            </w:pPr>
            <w:r>
              <w:rPr>
                <w:b/>
                <w:color w:val="FFFFFF"/>
                <w:sz w:val="20"/>
              </w:rPr>
              <w:t>How</w:t>
            </w:r>
          </w:p>
        </w:tc>
      </w:tr>
      <w:tr>
        <w:trPr>
          <w:cantSplit/>
        </w:trPr>
        <w:tc>
          <w:tcPr>
            <w:tcW w:type="dxa" w:w="1134"/>
          </w:tcPr>
          <w:p>
            <w:r>
              <w:rPr>
                <w:sz w:val="20"/>
              </w:rPr>
              <w:t>EX 4.1</w:t>
            </w:r>
          </w:p>
        </w:tc>
        <w:tc>
          <w:tcPr>
            <w:tcW w:type="dxa" w:w="4535"/>
          </w:tcPr>
          <w:p>
            <w:r>
              <w:rPr>
                <w:sz w:val="20"/>
              </w:rPr>
              <w:t>A letter of compassion</w:t>
            </w:r>
          </w:p>
        </w:tc>
        <w:tc>
          <w:tcPr>
            <w:tcW w:type="dxa" w:w="1020"/>
          </w:tcPr>
          <w:p>
            <w:r>
              <w:rPr>
                <w:sz w:val="20"/>
              </w:rPr>
              <w:t>L4.1</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4.2</w:t>
            </w:r>
          </w:p>
        </w:tc>
        <w:tc>
          <w:tcPr>
            <w:tcW w:type="dxa" w:w="4535"/>
          </w:tcPr>
          <w:p>
            <w:r>
              <w:rPr>
                <w:sz w:val="20"/>
              </w:rPr>
              <w:t>The weight we carry</w:t>
            </w:r>
          </w:p>
        </w:tc>
        <w:tc>
          <w:tcPr>
            <w:tcW w:type="dxa" w:w="1020"/>
          </w:tcPr>
          <w:p>
            <w:r>
              <w:rPr>
                <w:sz w:val="20"/>
              </w:rPr>
              <w:t>L4.1</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4.3</w:t>
            </w:r>
          </w:p>
        </w:tc>
        <w:tc>
          <w:tcPr>
            <w:tcW w:type="dxa" w:w="4535"/>
          </w:tcPr>
          <w:p>
            <w:r>
              <w:rPr>
                <w:sz w:val="20"/>
              </w:rPr>
              <w:t>Build your calm toolkit</w:t>
            </w:r>
          </w:p>
        </w:tc>
        <w:tc>
          <w:tcPr>
            <w:tcW w:type="dxa" w:w="1020"/>
          </w:tcPr>
          <w:p>
            <w:r>
              <w:rPr>
                <w:sz w:val="20"/>
              </w:rPr>
              <w:t>L4.2</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4.4</w:t>
            </w:r>
          </w:p>
        </w:tc>
        <w:tc>
          <w:tcPr>
            <w:tcW w:type="dxa" w:w="4535"/>
          </w:tcPr>
          <w:p>
            <w:r>
              <w:rPr>
                <w:sz w:val="20"/>
              </w:rPr>
              <w:t>Permission to rest</w:t>
            </w:r>
          </w:p>
        </w:tc>
        <w:tc>
          <w:tcPr>
            <w:tcW w:type="dxa" w:w="1020"/>
          </w:tcPr>
          <w:p>
            <w:r>
              <w:rPr>
                <w:sz w:val="20"/>
              </w:rPr>
              <w:t>L4.2</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4.5</w:t>
            </w:r>
          </w:p>
        </w:tc>
        <w:tc>
          <w:tcPr>
            <w:tcW w:type="dxa" w:w="4535"/>
          </w:tcPr>
          <w:p>
            <w:r>
              <w:rPr>
                <w:sz w:val="20"/>
              </w:rPr>
              <w:t>Your strengths inventory</w:t>
            </w:r>
          </w:p>
        </w:tc>
        <w:tc>
          <w:tcPr>
            <w:tcW w:type="dxa" w:w="1020"/>
          </w:tcPr>
          <w:p>
            <w:r>
              <w:rPr>
                <w:sz w:val="20"/>
              </w:rPr>
              <w:t>L4.3</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4.6</w:t>
            </w:r>
          </w:p>
        </w:tc>
        <w:tc>
          <w:tcPr>
            <w:tcW w:type="dxa" w:w="4535"/>
          </w:tcPr>
          <w:p>
            <w:r>
              <w:rPr>
                <w:sz w:val="20"/>
              </w:rPr>
              <w:t>The voice that returns</w:t>
            </w:r>
          </w:p>
        </w:tc>
        <w:tc>
          <w:tcPr>
            <w:tcW w:type="dxa" w:w="1020"/>
          </w:tcPr>
          <w:p>
            <w:r>
              <w:rPr>
                <w:sz w:val="20"/>
              </w:rPr>
              <w:t>L4.3</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4.7</w:t>
            </w:r>
          </w:p>
        </w:tc>
        <w:tc>
          <w:tcPr>
            <w:tcW w:type="dxa" w:w="4535"/>
          </w:tcPr>
          <w:p>
            <w:r>
              <w:rPr>
                <w:sz w:val="20"/>
              </w:rPr>
              <w:t>Your resilience plan</w:t>
            </w:r>
          </w:p>
        </w:tc>
        <w:tc>
          <w:tcPr>
            <w:tcW w:type="dxa" w:w="1020"/>
          </w:tcPr>
          <w:p>
            <w:r>
              <w:rPr>
                <w:sz w:val="20"/>
              </w:rPr>
              <w:t>L4.4</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4.8</w:t>
            </w:r>
          </w:p>
        </w:tc>
        <w:tc>
          <w:tcPr>
            <w:tcW w:type="dxa" w:w="4535"/>
          </w:tcPr>
          <w:p>
            <w:r>
              <w:rPr>
                <w:sz w:val="20"/>
              </w:rPr>
              <w:t>Looking forward</w:t>
            </w:r>
          </w:p>
        </w:tc>
        <w:tc>
          <w:tcPr>
            <w:tcW w:type="dxa" w:w="1020"/>
          </w:tcPr>
          <w:p>
            <w:r>
              <w:rPr>
                <w:sz w:val="20"/>
              </w:rPr>
              <w:t>L4.4</w:t>
            </w:r>
          </w:p>
        </w:tc>
        <w:tc>
          <w:tcPr>
            <w:tcW w:type="dxa" w:w="1134"/>
          </w:tcPr>
          <w:p>
            <w:r>
              <w:rPr>
                <w:sz w:val="20"/>
              </w:rPr>
              <w:t>15 min</w:t>
            </w:r>
          </w:p>
        </w:tc>
        <w:tc>
          <w:tcPr>
            <w:tcW w:type="dxa" w:w="1587"/>
          </w:tcPr>
          <w:p>
            <w:r>
              <w:rPr>
                <w:sz w:val="20"/>
              </w:rPr>
              <w:t>Group</w:t>
            </w:r>
          </w:p>
        </w:tc>
      </w:tr>
    </w:tbl>
    <w:p>
      <w:pPr>
        <w:spacing w:after="40"/>
      </w:pPr>
    </w:p>
    <w:p>
      <w:r>
        <w:br w:type="page"/>
      </w:r>
    </w:p>
    <w:p>
      <w:pPr>
        <w:spacing w:after="0"/>
      </w:pPr>
      <w:r>
        <w:rPr>
          <w:rFonts w:ascii="Poppins" w:hAnsi="Poppins"/>
          <w:b/>
          <w:i w:val="0"/>
          <w:color w:val="B5336B"/>
          <w:sz w:val="21"/>
        </w:rPr>
        <w:t>EXERCISE 4.1  ·  LESSON 4.1: THE EMOTIONAL IMPACT</w:t>
      </w:r>
    </w:p>
    <w:p>
      <w:pPr>
        <w:pStyle w:val="Heading1"/>
      </w:pPr>
      <w:r>
        <w:t>A letter of compassion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short, private letter of kindness to yourself.</w:t>
            </w:r>
          </w:p>
        </w:tc>
      </w:tr>
    </w:tbl>
    <w:p/>
    <w:p>
      <w:r>
        <w:rPr>
          <w:b w:val="0"/>
          <w:i w:val="0"/>
        </w:rPr>
        <w:t>Practise offering yourself the kindness you would give a friend. This is a gentle way to ease shame.</w:t>
      </w:r>
    </w:p>
    <w:p>
      <w:pPr>
        <w:pStyle w:val="Heading2"/>
      </w:pPr>
      <w:r>
        <w:t>Goals</w:t>
      </w:r>
    </w:p>
    <w:p>
      <w:pPr>
        <w:pStyle w:val="ListBullet"/>
        <w:spacing w:after="60"/>
      </w:pPr>
      <w:r>
        <w:t>Turn kindness towards yourself</w:t>
      </w:r>
    </w:p>
    <w:p>
      <w:pPr>
        <w:pStyle w:val="ListBullet"/>
        <w:spacing w:after="60"/>
      </w:pPr>
      <w:r>
        <w:t>Create a note to return to on a hard day</w:t>
      </w:r>
    </w:p>
    <w:p>
      <w:pPr>
        <w:pStyle w:val="Heading2"/>
      </w:pPr>
      <w:r>
        <w:t>Step by step</w:t>
      </w:r>
    </w:p>
    <w:p>
      <w:pPr>
        <w:pStyle w:val="Heading3"/>
      </w:pPr>
      <w:r>
        <w:t>Step 1 — Imagine  (3 min)</w:t>
      </w:r>
    </w:p>
    <w:p>
      <w:pPr>
        <w:spacing w:after="60"/>
        <w:ind w:left="227"/>
      </w:pPr>
      <w:r>
        <w:rPr>
          <w:color w:val="B5336B"/>
          <w:sz w:val="24"/>
        </w:rPr>
        <w:t xml:space="preserve">☐  </w:t>
      </w:r>
      <w:r>
        <w:t>Imagine a dear friend in your situation, feeling as you do</w:t>
      </w:r>
    </w:p>
    <w:p>
      <w:pPr>
        <w:pStyle w:val="Heading3"/>
      </w:pPr>
      <w:r>
        <w:t>Step 2 — Write  (10 min)</w:t>
      </w:r>
    </w:p>
    <w:p>
      <w:pPr>
        <w:spacing w:after="60"/>
        <w:ind w:left="227"/>
      </w:pPr>
      <w:r>
        <w:rPr>
          <w:color w:val="B5336B"/>
          <w:sz w:val="24"/>
        </w:rPr>
        <w:t xml:space="preserve">☐  </w:t>
      </w:r>
      <w:r>
        <w:t>Write a short note to her</w:t>
      </w:r>
    </w:p>
    <w:p>
      <w:pPr>
        <w:spacing w:after="60"/>
        <w:ind w:left="227"/>
      </w:pPr>
      <w:r>
        <w:rPr>
          <w:color w:val="B5336B"/>
          <w:sz w:val="24"/>
        </w:rPr>
        <w:t xml:space="preserve">☐  </w:t>
      </w:r>
      <w:r>
        <w:t>What would you want her to know?</w:t>
      </w:r>
    </w:p>
    <w:p>
      <w:pPr>
        <w:pStyle w:val="Heading3"/>
      </w:pPr>
      <w:r>
        <w:t>Step 3 — Notice  (3 min)</w:t>
      </w:r>
    </w:p>
    <w:p>
      <w:pPr>
        <w:spacing w:after="60"/>
        <w:ind w:left="227"/>
      </w:pPr>
      <w:r>
        <w:rPr>
          <w:color w:val="B5336B"/>
          <w:sz w:val="24"/>
        </w:rPr>
        <w:t xml:space="preserve">☐  </w:t>
      </w:r>
      <w:r>
        <w:t>Notice the warmth and understanding in your words</w:t>
      </w:r>
    </w:p>
    <w:p>
      <w:pPr>
        <w:pStyle w:val="Heading3"/>
      </w:pPr>
      <w:r>
        <w:t>Step 4 — Read and keep  (4 min)</w:t>
      </w:r>
    </w:p>
    <w:p>
      <w:pPr>
        <w:spacing w:after="60"/>
        <w:ind w:left="227"/>
      </w:pPr>
      <w:r>
        <w:rPr>
          <w:color w:val="B5336B"/>
          <w:sz w:val="24"/>
        </w:rPr>
        <w:t xml:space="preserve">☐  </w:t>
      </w:r>
      <w:r>
        <w:t>Read the note again as if it were written to you</w:t>
      </w:r>
    </w:p>
    <w:p>
      <w:pPr>
        <w:spacing w:after="60"/>
        <w:ind w:left="227"/>
      </w:pPr>
      <w:r>
        <w:rPr>
          <w:color w:val="B5336B"/>
          <w:sz w:val="24"/>
        </w:rPr>
        <w:t xml:space="preserve">☐  </w:t>
      </w:r>
      <w:r>
        <w:t>Keep it somewhere safe to return to on a hard day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There is no right way to write it. A few lines are enough.</w:t>
            </w:r>
          </w:p>
          <w:p>
            <w:r>
              <w:t>–  If writing is hard, you can say the words aloud or draw instead.</w:t>
            </w:r>
          </w:p>
        </w:tc>
      </w:tr>
    </w:tbl>
    <w:p>
      <w:pPr>
        <w:spacing w:after="40"/>
      </w:pPr>
    </w:p>
    <w:p>
      <w:pPr>
        <w:pStyle w:val="Heading2"/>
      </w:pPr>
      <w:r>
        <w:t>Check your work</w:t>
      </w:r>
    </w:p>
    <w:p>
      <w:pPr>
        <w:spacing w:after="60"/>
        <w:ind w:left="227"/>
      </w:pPr>
      <w:r>
        <w:rPr>
          <w:color w:val="B5336B"/>
          <w:sz w:val="24"/>
        </w:rPr>
        <w:t xml:space="preserve">☐  </w:t>
      </w:r>
      <w:r>
        <w:t>I wrote to an imagined friend in my situation</w:t>
      </w:r>
    </w:p>
    <w:p>
      <w:pPr>
        <w:spacing w:after="60"/>
        <w:ind w:left="227"/>
      </w:pPr>
      <w:r>
        <w:rPr>
          <w:color w:val="B5336B"/>
          <w:sz w:val="24"/>
        </w:rPr>
        <w:t xml:space="preserve">☐  </w:t>
      </w:r>
      <w:r>
        <w:t>My words are kind and understanding</w:t>
      </w:r>
    </w:p>
    <w:p>
      <w:pPr>
        <w:spacing w:after="60"/>
        <w:ind w:left="227"/>
      </w:pPr>
      <w:r>
        <w:rPr>
          <w:color w:val="B5336B"/>
          <w:sz w:val="24"/>
        </w:rPr>
        <w:t xml:space="preserve">☐  </w:t>
      </w:r>
      <w:r>
        <w:t>I read the letter as if it were written to me</w:t>
      </w:r>
    </w:p>
    <w:p>
      <w:r>
        <w:br w:type="page"/>
      </w:r>
    </w:p>
    <w:p>
      <w:pPr>
        <w:spacing w:after="0"/>
      </w:pPr>
      <w:r>
        <w:rPr>
          <w:rFonts w:ascii="Poppins" w:hAnsi="Poppins"/>
          <w:b/>
          <w:i w:val="0"/>
          <w:color w:val="B5336B"/>
          <w:sz w:val="21"/>
        </w:rPr>
        <w:t>REFLECTION 4.2  ·  LESSON 4.1: THE EMOTIONAL IMPACT</w:t>
      </w:r>
    </w:p>
    <w:p>
      <w:pPr>
        <w:pStyle w:val="Heading1"/>
      </w:pPr>
      <w:r>
        <w:t>The weight we carry</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Speaking feelings aloud in a safe space can lighten them. Share only what you wish to; listening is just as valuable.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Which of today's feelings felt familiar to you?</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has helped you, even a little, on a difficult day?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would it feel like to set down some of the shame?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EXERCISE 4.3  ·  LESSON 4.2: COPING AND SELF-CARE</w:t>
      </w:r>
    </w:p>
    <w:p>
      <w:pPr>
        <w:pStyle w:val="Heading1"/>
      </w:pPr>
      <w:r>
        <w:t>Build your calm toolkit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calm toolkit card, kept private.</w:t>
            </w:r>
          </w:p>
        </w:tc>
      </w:tr>
    </w:tbl>
    <w:p/>
    <w:p>
      <w:r>
        <w:rPr>
          <w:b w:val="0"/>
          <w:i w:val="0"/>
        </w:rPr>
        <w:t>Create a small, personal set of go-to strategies for hard moments, so you do not have to think when you need them.</w:t>
      </w:r>
    </w:p>
    <w:p>
      <w:pPr>
        <w:pStyle w:val="Heading2"/>
      </w:pPr>
      <w:r>
        <w:t>Goals</w:t>
      </w:r>
    </w:p>
    <w:p>
      <w:pPr>
        <w:pStyle w:val="ListBullet"/>
        <w:spacing w:after="60"/>
      </w:pPr>
      <w:r>
        <w:t>Choose strategies that work for you</w:t>
      </w:r>
    </w:p>
    <w:p>
      <w:pPr>
        <w:pStyle w:val="ListBullet"/>
        <w:spacing w:after="60"/>
      </w:pPr>
      <w:r>
        <w:t>Keep a toolkit card ready for hard moments</w:t>
      </w:r>
    </w:p>
    <w:p>
      <w:pPr>
        <w:pStyle w:val="Heading2"/>
      </w:pPr>
      <w:r>
        <w:t>Step by step</w:t>
      </w:r>
    </w:p>
    <w:p>
      <w:pPr>
        <w:pStyle w:val="Heading3"/>
      </w:pPr>
      <w:r>
        <w:t>Step 1 — What helps  (6 min)</w:t>
      </w:r>
    </w:p>
    <w:p>
      <w:pPr>
        <w:spacing w:after="60"/>
        <w:ind w:left="227"/>
      </w:pPr>
      <w:r>
        <w:rPr>
          <w:color w:val="B5336B"/>
          <w:sz w:val="24"/>
        </w:rPr>
        <w:t xml:space="preserve">☐  </w:t>
      </w:r>
      <w:r>
        <w:t>List three things that reliably help you feel calmer</w:t>
      </w:r>
    </w:p>
    <w:p>
      <w:pPr>
        <w:pStyle w:val="Heading3"/>
      </w:pPr>
      <w:r>
        <w:t>Step 2 — Who and what  (5 min)</w:t>
      </w:r>
    </w:p>
    <w:p>
      <w:pPr>
        <w:spacing w:after="60"/>
        <w:ind w:left="227"/>
      </w:pPr>
      <w:r>
        <w:rPr>
          <w:color w:val="B5336B"/>
          <w:sz w:val="24"/>
        </w:rPr>
        <w:t xml:space="preserve">☐  </w:t>
      </w:r>
      <w:r>
        <w:t>Add one person you could reach out to</w:t>
      </w:r>
    </w:p>
    <w:p>
      <w:pPr>
        <w:spacing w:after="60"/>
        <w:ind w:left="227"/>
      </w:pPr>
      <w:r>
        <w:rPr>
          <w:color w:val="B5336B"/>
          <w:sz w:val="24"/>
        </w:rPr>
        <w:t xml:space="preserve">☐  </w:t>
      </w:r>
      <w:r>
        <w:t>Add one free act of self-care you enjoy</w:t>
      </w:r>
    </w:p>
    <w:p>
      <w:pPr>
        <w:pStyle w:val="Heading3"/>
      </w:pPr>
      <w:r>
        <w:t>Step 3 — In the moment  (4 min)</w:t>
      </w:r>
    </w:p>
    <w:p>
      <w:pPr>
        <w:spacing w:after="60"/>
        <w:ind w:left="227"/>
      </w:pPr>
      <w:r>
        <w:rPr>
          <w:color w:val="B5336B"/>
          <w:sz w:val="24"/>
        </w:rPr>
        <w:t xml:space="preserve">☐  </w:t>
      </w:r>
      <w:r>
        <w:t>Choose one grounding step to remember</w:t>
      </w:r>
    </w:p>
    <w:p>
      <w:pPr>
        <w:pStyle w:val="Heading3"/>
      </w:pPr>
      <w:r>
        <w:t>Step 4 — Make your card  (5 min)</w:t>
      </w:r>
    </w:p>
    <w:p>
      <w:pPr>
        <w:spacing w:after="60"/>
        <w:ind w:left="227"/>
      </w:pPr>
      <w:r>
        <w:rPr>
          <w:color w:val="B5336B"/>
          <w:sz w:val="24"/>
        </w:rPr>
        <w:t xml:space="preserve">☐  </w:t>
      </w:r>
      <w:r>
        <w:t>Write your toolkit on a small card</w:t>
      </w:r>
    </w:p>
    <w:p>
      <w:pPr>
        <w:spacing w:after="60"/>
        <w:ind w:left="227"/>
      </w:pPr>
      <w:r>
        <w:rPr>
          <w:color w:val="B5336B"/>
          <w:sz w:val="24"/>
        </w:rPr>
        <w:t xml:space="preserve">☐  </w:t>
      </w:r>
      <w:r>
        <w:t>Keep it somewhere safe and private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Choose things that are free and easy to do.</w:t>
            </w:r>
          </w:p>
          <w:p>
            <w:r>
              <w:t>–  You can also use the Calm toolkit tool on the FIRE website.</w:t>
            </w:r>
          </w:p>
        </w:tc>
      </w:tr>
    </w:tbl>
    <w:p>
      <w:pPr>
        <w:spacing w:after="40"/>
      </w:pPr>
    </w:p>
    <w:p>
      <w:pPr>
        <w:pStyle w:val="Heading2"/>
      </w:pPr>
      <w:r>
        <w:t>Check your work</w:t>
      </w:r>
    </w:p>
    <w:p>
      <w:pPr>
        <w:spacing w:after="60"/>
        <w:ind w:left="227"/>
      </w:pPr>
      <w:r>
        <w:rPr>
          <w:color w:val="B5336B"/>
          <w:sz w:val="24"/>
        </w:rPr>
        <w:t xml:space="preserve">☐  </w:t>
      </w:r>
      <w:r>
        <w:t>I listed three things that help me feel calmer</w:t>
      </w:r>
    </w:p>
    <w:p>
      <w:pPr>
        <w:spacing w:after="60"/>
        <w:ind w:left="227"/>
      </w:pPr>
      <w:r>
        <w:rPr>
          <w:color w:val="B5336B"/>
          <w:sz w:val="24"/>
        </w:rPr>
        <w:t xml:space="preserve">☐  </w:t>
      </w:r>
      <w:r>
        <w:t>I named one person I can reach out to</w:t>
      </w:r>
    </w:p>
    <w:p>
      <w:pPr>
        <w:spacing w:after="60"/>
        <w:ind w:left="227"/>
      </w:pPr>
      <w:r>
        <w:rPr>
          <w:color w:val="B5336B"/>
          <w:sz w:val="24"/>
        </w:rPr>
        <w:t xml:space="preserve">☐  </w:t>
      </w:r>
      <w:r>
        <w:t>My toolkit includes a free act of self-care and a grounding step</w:t>
      </w:r>
    </w:p>
    <w:p>
      <w:r>
        <w:br w:type="page"/>
      </w:r>
    </w:p>
    <w:p>
      <w:pPr>
        <w:spacing w:after="0"/>
      </w:pPr>
      <w:r>
        <w:rPr>
          <w:rFonts w:ascii="Poppins" w:hAnsi="Poppins"/>
          <w:b/>
          <w:i w:val="0"/>
          <w:color w:val="B5336B"/>
          <w:sz w:val="21"/>
        </w:rPr>
        <w:t>REFLECTION 4.4  ·  LESSON 4.2: COPING AND SELF-CARE</w:t>
      </w:r>
    </w:p>
    <w:p>
      <w:pPr>
        <w:pStyle w:val="Heading1"/>
      </w:pPr>
      <w:r>
        <w:t>Permission to rest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Many women who have lived through abuse struggle to feel they deserve care. Exploring this together can be freeing.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does 'taking care of yourself' look like for you right now?</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makes it hard to give yourself permission to rest?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is one kind thing you could do for yourself this week?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EXERCISE 4.5  ·  LESSON 4.3: CONFIDENCE AND EMPOWERMENT</w:t>
      </w:r>
    </w:p>
    <w:p>
      <w:pPr>
        <w:pStyle w:val="Heading1"/>
      </w:pPr>
      <w:r>
        <w:t>Your strengths inventory</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private list of your strengths and recent wins.</w:t>
            </w:r>
          </w:p>
        </w:tc>
      </w:tr>
    </w:tbl>
    <w:p/>
    <w:p>
      <w:r>
        <w:rPr>
          <w:b w:val="0"/>
          <w:i w:val="0"/>
        </w:rPr>
        <w:t>Gather evidence of your own abilities. It is a gentle challenge to the voice of self-doubt.</w:t>
      </w:r>
    </w:p>
    <w:p>
      <w:pPr>
        <w:pStyle w:val="Heading2"/>
      </w:pPr>
      <w:r>
        <w:t>Goals</w:t>
      </w:r>
    </w:p>
    <w:p>
      <w:pPr>
        <w:pStyle w:val="ListBullet"/>
        <w:spacing w:after="60"/>
      </w:pPr>
      <w:r>
        <w:t>Name the strengths that helped you through hard times</w:t>
      </w:r>
    </w:p>
    <w:p>
      <w:pPr>
        <w:pStyle w:val="ListBullet"/>
        <w:spacing w:after="60"/>
      </w:pPr>
      <w:r>
        <w:t>Recognise recent small wins</w:t>
      </w:r>
    </w:p>
    <w:p>
      <w:pPr>
        <w:pStyle w:val="Heading2"/>
      </w:pPr>
      <w:r>
        <w:t>Step by step</w:t>
      </w:r>
    </w:p>
    <w:p>
      <w:pPr>
        <w:pStyle w:val="Heading3"/>
      </w:pPr>
      <w:r>
        <w:t>Step 1 — What you came through  (6 min)</w:t>
      </w:r>
    </w:p>
    <w:p>
      <w:pPr>
        <w:spacing w:after="60"/>
        <w:ind w:left="227"/>
      </w:pPr>
      <w:r>
        <w:rPr>
          <w:color w:val="B5336B"/>
          <w:sz w:val="24"/>
        </w:rPr>
        <w:t xml:space="preserve">☐  </w:t>
      </w:r>
      <w:r>
        <w:t>List three hard things you have come through</w:t>
      </w:r>
    </w:p>
    <w:p>
      <w:pPr>
        <w:spacing w:after="60"/>
        <w:ind w:left="227"/>
      </w:pPr>
      <w:r>
        <w:rPr>
          <w:color w:val="B5336B"/>
          <w:sz w:val="24"/>
        </w:rPr>
        <w:t xml:space="preserve">☐  </w:t>
      </w:r>
      <w:r>
        <w:t>Use only a few words for each</w:t>
      </w:r>
    </w:p>
    <w:p>
      <w:pPr>
        <w:pStyle w:val="Heading3"/>
      </w:pPr>
      <w:r>
        <w:t>Step 2 — Name the strength  (6 min)</w:t>
      </w:r>
    </w:p>
    <w:p>
      <w:pPr>
        <w:spacing w:after="60"/>
        <w:ind w:left="227"/>
      </w:pPr>
      <w:r>
        <w:rPr>
          <w:color w:val="B5336B"/>
          <w:sz w:val="24"/>
        </w:rPr>
        <w:t xml:space="preserve">☐  </w:t>
      </w:r>
      <w:r>
        <w:t>For each one, name a strength it took to get through it</w:t>
      </w:r>
    </w:p>
    <w:p>
      <w:pPr>
        <w:pStyle w:val="Heading3"/>
      </w:pPr>
      <w:r>
        <w:t>Step 3 — Add more  (5 min)</w:t>
      </w:r>
    </w:p>
    <w:p>
      <w:pPr>
        <w:spacing w:after="60"/>
        <w:ind w:left="227"/>
      </w:pPr>
      <w:r>
        <w:rPr>
          <w:color w:val="B5336B"/>
          <w:sz w:val="24"/>
        </w:rPr>
        <w:t xml:space="preserve">☐  </w:t>
      </w:r>
      <w:r>
        <w:t>Add one skill or quality others value in you</w:t>
      </w:r>
    </w:p>
    <w:p>
      <w:pPr>
        <w:spacing w:after="60"/>
        <w:ind w:left="227"/>
      </w:pPr>
      <w:r>
        <w:rPr>
          <w:color w:val="B5336B"/>
          <w:sz w:val="24"/>
        </w:rPr>
        <w:t xml:space="preserve">☐  </w:t>
      </w:r>
      <w:r>
        <w:t>Note one small win from the past week</w:t>
      </w:r>
    </w:p>
    <w:p>
      <w:pPr>
        <w:pStyle w:val="Heading3"/>
      </w:pPr>
      <w:r>
        <w:t>Step 4 — Read it aloud  (3 min)</w:t>
      </w:r>
    </w:p>
    <w:p>
      <w:pPr>
        <w:spacing w:after="60"/>
        <w:ind w:left="227"/>
      </w:pPr>
      <w:r>
        <w:rPr>
          <w:color w:val="B5336B"/>
          <w:sz w:val="24"/>
        </w:rPr>
        <w:t xml:space="preserve">☐  </w:t>
      </w:r>
      <w:r>
        <w:t>Read the whole list slowly, aloud or quietly, to yourself</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The hard things do not have to be about abuse.</w:t>
            </w:r>
          </w:p>
          <w:p>
            <w:r>
              <w:t>–  You can also use the Strengths inventory tool on the FIRE website.</w:t>
            </w:r>
          </w:p>
        </w:tc>
      </w:tr>
    </w:tbl>
    <w:p>
      <w:pPr>
        <w:spacing w:after="40"/>
      </w:pPr>
    </w:p>
    <w:p>
      <w:pPr>
        <w:pStyle w:val="Heading2"/>
      </w:pPr>
      <w:r>
        <w:t>Check your work</w:t>
      </w:r>
    </w:p>
    <w:p>
      <w:pPr>
        <w:spacing w:after="60"/>
        <w:ind w:left="227"/>
      </w:pPr>
      <w:r>
        <w:rPr>
          <w:color w:val="B5336B"/>
          <w:sz w:val="24"/>
        </w:rPr>
        <w:t xml:space="preserve">☐  </w:t>
      </w:r>
      <w:r>
        <w:t>I named at least three strengths</w:t>
      </w:r>
    </w:p>
    <w:p>
      <w:pPr>
        <w:spacing w:after="60"/>
        <w:ind w:left="227"/>
      </w:pPr>
      <w:r>
        <w:rPr>
          <w:color w:val="B5336B"/>
          <w:sz w:val="24"/>
        </w:rPr>
        <w:t xml:space="preserve">☐  </w:t>
      </w:r>
      <w:r>
        <w:t>I included one recent small win</w:t>
      </w:r>
    </w:p>
    <w:p>
      <w:pPr>
        <w:spacing w:after="60"/>
        <w:ind w:left="227"/>
      </w:pPr>
      <w:r>
        <w:rPr>
          <w:color w:val="B5336B"/>
          <w:sz w:val="24"/>
        </w:rPr>
        <w:t xml:space="preserve">☐  </w:t>
      </w:r>
      <w:r>
        <w:t>I read my list back to myself</w:t>
      </w:r>
    </w:p>
    <w:p>
      <w:r>
        <w:br w:type="page"/>
      </w:r>
    </w:p>
    <w:p>
      <w:pPr>
        <w:spacing w:after="0"/>
      </w:pPr>
      <w:r>
        <w:rPr>
          <w:rFonts w:ascii="Poppins" w:hAnsi="Poppins"/>
          <w:b/>
          <w:i w:val="0"/>
          <w:color w:val="B5336B"/>
          <w:sz w:val="21"/>
        </w:rPr>
        <w:t>REFLECTION 4.6  ·  LESSON 4.3: CONFIDENCE AND EMPOWERMENT</w:t>
      </w:r>
    </w:p>
    <w:p>
      <w:pPr>
        <w:pStyle w:val="Heading1"/>
      </w:pPr>
      <w:r>
        <w:t>The voice that returns</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Reclaiming your voice can feel unfamiliar at first. Naming what you want, out loud, is part of the practice.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When did you last feel truly listened to, and how did it feel?</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is one opinion or wish you would like to voice more freely?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would you do differently if you fully trusted yourself?</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B5336B"/>
          <w:sz w:val="21"/>
        </w:rPr>
        <w:t>EXERCISE 4.7  ·  LESSON 4.4: LASTING RESILIENCE</w:t>
      </w:r>
    </w:p>
    <w:p>
      <w:pPr>
        <w:pStyle w:val="Heading1"/>
      </w:pPr>
      <w:r>
        <w:t>Your resilience plan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short personal resilience plan, kept private.</w:t>
            </w:r>
          </w:p>
        </w:tc>
      </w:tr>
    </w:tbl>
    <w:p/>
    <w:p>
      <w:r>
        <w:rPr>
          <w:b w:val="0"/>
          <w:i w:val="0"/>
        </w:rPr>
        <w:t>Bring the module together in a simple, personal plan for staying strong and supported.</w:t>
      </w:r>
    </w:p>
    <w:p>
      <w:pPr>
        <w:pStyle w:val="Heading2"/>
      </w:pPr>
      <w:r>
        <w:t>Goals</w:t>
      </w:r>
    </w:p>
    <w:p>
      <w:pPr>
        <w:pStyle w:val="ListBullet"/>
        <w:spacing w:after="60"/>
      </w:pPr>
      <w:r>
        <w:t>Map your support network</w:t>
      </w:r>
    </w:p>
    <w:p>
      <w:pPr>
        <w:pStyle w:val="ListBullet"/>
        <w:spacing w:after="60"/>
      </w:pPr>
      <w:r>
        <w:t>Plan what to do when a hard day comes</w:t>
      </w:r>
    </w:p>
    <w:p>
      <w:pPr>
        <w:pStyle w:val="Heading2"/>
      </w:pPr>
      <w:r>
        <w:t>Step by step</w:t>
      </w:r>
    </w:p>
    <w:p>
      <w:pPr>
        <w:pStyle w:val="Heading3"/>
      </w:pPr>
      <w:r>
        <w:t>Step 1 — My people  (6 min)</w:t>
      </w:r>
    </w:p>
    <w:p>
      <w:pPr>
        <w:spacing w:after="60"/>
        <w:ind w:left="227"/>
      </w:pPr>
      <w:r>
        <w:rPr>
          <w:color w:val="B5336B"/>
          <w:sz w:val="24"/>
        </w:rPr>
        <w:t xml:space="preserve">☐  </w:t>
      </w:r>
      <w:r>
        <w:t>Name one person or service for each part of your support network: family, friends, groups, professionals</w:t>
      </w:r>
    </w:p>
    <w:p>
      <w:pPr>
        <w:pStyle w:val="Heading3"/>
      </w:pPr>
      <w:r>
        <w:t>Step 2 — My habit  (4 min)</w:t>
      </w:r>
    </w:p>
    <w:p>
      <w:pPr>
        <w:spacing w:after="60"/>
        <w:ind w:left="227"/>
      </w:pPr>
      <w:r>
        <w:rPr>
          <w:color w:val="B5336B"/>
          <w:sz w:val="24"/>
        </w:rPr>
        <w:t xml:space="preserve">☐  </w:t>
      </w:r>
      <w:r>
        <w:t>Choose one daily habit you want to protect</w:t>
      </w:r>
    </w:p>
    <w:p>
      <w:pPr>
        <w:pStyle w:val="Heading3"/>
      </w:pPr>
      <w:r>
        <w:t>Step 3 — My meaning  (4 min)</w:t>
      </w:r>
    </w:p>
    <w:p>
      <w:pPr>
        <w:spacing w:after="60"/>
        <w:ind w:left="227"/>
      </w:pPr>
      <w:r>
        <w:rPr>
          <w:color w:val="B5336B"/>
          <w:sz w:val="24"/>
        </w:rPr>
        <w:t xml:space="preserve">☐  </w:t>
      </w:r>
      <w:r>
        <w:t>Write one thing that gives you meaning and keeps you going</w:t>
      </w:r>
    </w:p>
    <w:p>
      <w:pPr>
        <w:pStyle w:val="Heading3"/>
      </w:pPr>
      <w:r>
        <w:t>Step 4 — My early signs  (6 min)</w:t>
      </w:r>
    </w:p>
    <w:p>
      <w:pPr>
        <w:spacing w:after="60"/>
        <w:ind w:left="227"/>
      </w:pPr>
      <w:r>
        <w:rPr>
          <w:color w:val="B5336B"/>
          <w:sz w:val="24"/>
        </w:rPr>
        <w:t xml:space="preserve">☐  </w:t>
      </w:r>
      <w:r>
        <w:t>Note one early sign that tells you to reach out</w:t>
      </w:r>
    </w:p>
    <w:p>
      <w:pPr>
        <w:spacing w:after="60"/>
        <w:ind w:left="227"/>
      </w:pPr>
      <w:r>
        <w:rPr>
          <w:color w:val="B5336B"/>
          <w:sz w:val="24"/>
        </w:rPr>
        <w:t xml:space="preserve">☐  </w:t>
      </w:r>
      <w:r>
        <w:t>Decide who you would contact first on a hard day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Keep the plan where only you can find it.</w:t>
            </w:r>
          </w:p>
          <w:p>
            <w:r>
              <w:t>–  You can also use the My resilience plan tool on the FIRE website.</w:t>
            </w:r>
          </w:p>
        </w:tc>
      </w:tr>
    </w:tbl>
    <w:p>
      <w:pPr>
        <w:spacing w:after="40"/>
      </w:pPr>
    </w:p>
    <w:p>
      <w:pPr>
        <w:pStyle w:val="Heading2"/>
      </w:pPr>
      <w:r>
        <w:t>Check your work</w:t>
      </w:r>
    </w:p>
    <w:p>
      <w:pPr>
        <w:spacing w:after="60"/>
        <w:ind w:left="227"/>
      </w:pPr>
      <w:r>
        <w:rPr>
          <w:color w:val="B5336B"/>
          <w:sz w:val="24"/>
        </w:rPr>
        <w:t xml:space="preserve">☐  </w:t>
      </w:r>
      <w:r>
        <w:t>My plan names at least one person or service I can contact</w:t>
      </w:r>
    </w:p>
    <w:p>
      <w:pPr>
        <w:spacing w:after="60"/>
        <w:ind w:left="227"/>
      </w:pPr>
      <w:r>
        <w:rPr>
          <w:color w:val="B5336B"/>
          <w:sz w:val="24"/>
        </w:rPr>
        <w:t xml:space="preserve">☐  </w:t>
      </w:r>
      <w:r>
        <w:t>I chose one daily habit</w:t>
      </w:r>
    </w:p>
    <w:p>
      <w:pPr>
        <w:spacing w:after="60"/>
        <w:ind w:left="227"/>
      </w:pPr>
      <w:r>
        <w:rPr>
          <w:color w:val="B5336B"/>
          <w:sz w:val="24"/>
        </w:rPr>
        <w:t xml:space="preserve">☐  </w:t>
      </w:r>
      <w:r>
        <w:t>I know my early sign and my first contact</w:t>
      </w:r>
    </w:p>
    <w:p>
      <w:r>
        <w:br w:type="page"/>
      </w:r>
    </w:p>
    <w:p>
      <w:pPr>
        <w:spacing w:after="0"/>
      </w:pPr>
      <w:r>
        <w:rPr>
          <w:rFonts w:ascii="Poppins" w:hAnsi="Poppins"/>
          <w:b/>
          <w:i w:val="0"/>
          <w:color w:val="B5336B"/>
          <w:sz w:val="21"/>
        </w:rPr>
        <w:t>REFLECTION 4.8  ·  LESSON 4.4: LASTING RESILIENCE</w:t>
      </w:r>
    </w:p>
    <w:p>
      <w:pPr>
        <w:pStyle w:val="Heading1"/>
      </w:pPr>
      <w:r>
        <w:t>Looking forward</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You have come a long way through these modules. This final reflection looks gently at the future you are building.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strength have you discovered in yourself on this journey?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does a hopeful next chapter look like for you?</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is the first step you feel ready to take?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Where to get help</w:t>
      </w:r>
    </w:p>
    <w:p>
      <w:r>
        <w:rPr>
          <w:b w:val="0"/>
          <w:i w:val="0"/>
        </w:rPr>
        <w:t>These services are free and confidential. You can call them for yourself or for someone you support.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Country</w:t>
            </w:r>
          </w:p>
        </w:tc>
        <w:tc>
          <w:tcPr>
            <w:tcW w:type="dxa" w:w="2608"/>
            <w:shd w:val="clear" w:color="auto" w:fill="00309A"/>
          </w:tcPr>
          <w:p>
            <w:pPr>
              <w:spacing w:after="0"/>
            </w:pPr>
            <w:r>
              <w:rPr>
                <w:b/>
                <w:color w:val="FFFFFF"/>
                <w:sz w:val="19"/>
              </w:rPr>
              <w:t>Phone / web</w:t>
            </w:r>
          </w:p>
        </w:tc>
        <w:tc>
          <w:tcPr>
            <w:tcW w:type="dxa" w:w="3742"/>
            <w:shd w:val="clear" w:color="auto" w:fill="00309A"/>
          </w:tcPr>
          <w:p>
            <w:pPr>
              <w:spacing w:after="0"/>
            </w:pPr>
            <w:r>
              <w:rPr>
                <w:b/>
                <w:color w:val="FFFFFF"/>
                <w:sz w:val="19"/>
              </w:rPr>
              <w:t>Service</w:t>
            </w:r>
          </w:p>
        </w:tc>
        <w:tc>
          <w:tcPr>
            <w:tcW w:type="dxa" w:w="1587"/>
            <w:shd w:val="clear" w:color="auto" w:fill="00309A"/>
          </w:tcPr>
          <w:p>
            <w:pPr>
              <w:spacing w:after="0"/>
            </w:pPr>
            <w:r>
              <w:rPr>
                <w:b/>
                <w:color w:val="FFFFFF"/>
                <w:sz w:val="19"/>
              </w:rPr>
              <w:t>Cost and hours</w:t>
            </w:r>
          </w:p>
        </w:tc>
      </w:tr>
      <w:tr>
        <w:trPr>
          <w:cantSplit/>
        </w:trPr>
        <w:tc>
          <w:tcPr>
            <w:tcW w:type="dxa" w:w="1474"/>
          </w:tcPr>
          <w:p>
            <w:r>
              <w:rPr>
                <w:sz w:val="19"/>
              </w:rPr>
              <w:t>Italy</w:t>
            </w:r>
          </w:p>
        </w:tc>
        <w:tc>
          <w:tcPr>
            <w:tcW w:type="dxa" w:w="2608"/>
          </w:tcPr>
          <w:p>
            <w:r>
              <w:rPr>
                <w:sz w:val="19"/>
              </w:rPr>
              <w:t>1522</w:t>
            </w:r>
          </w:p>
        </w:tc>
        <w:tc>
          <w:tcPr>
            <w:tcW w:type="dxa" w:w="3742"/>
          </w:tcPr>
          <w:p>
            <w:r>
              <w:rPr>
                <w:sz w:val="19"/>
              </w:rPr>
              <w:t>1522 Anti-violence and stalking helpline</w:t>
            </w:r>
          </w:p>
        </w:tc>
        <w:tc>
          <w:tcPr>
            <w:tcW w:type="dxa" w:w="1587"/>
          </w:tcPr>
          <w:p>
            <w:r>
              <w:rPr>
                <w:sz w:val="19"/>
              </w:rPr>
              <w:t>free · 24/7</w:t>
            </w:r>
          </w:p>
        </w:tc>
      </w:tr>
      <w:tr>
        <w:trPr>
          <w:cantSplit/>
        </w:trPr>
        <w:tc>
          <w:tcPr>
            <w:tcW w:type="dxa" w:w="1474"/>
          </w:tcPr>
          <w:p>
            <w:r>
              <w:rPr>
                <w:sz w:val="19"/>
              </w:rPr>
              <w:t>Italy</w:t>
            </w:r>
          </w:p>
        </w:tc>
        <w:tc>
          <w:tcPr>
            <w:tcW w:type="dxa" w:w="2608"/>
          </w:tcPr>
          <w:p>
            <w:r>
              <w:rPr>
                <w:sz w:val="19"/>
              </w:rPr>
              <w:t>direcontrolaviolenza.it</w:t>
            </w:r>
          </w:p>
        </w:tc>
        <w:tc>
          <w:tcPr>
            <w:tcW w:type="dxa" w:w="3742"/>
          </w:tcPr>
          <w:p>
            <w:r>
              <w:rPr>
                <w:sz w:val="19"/>
              </w:rPr>
              <w:t>D.i.Re – national network of anti-violence centres</w:t>
            </w:r>
          </w:p>
        </w:tc>
        <w:tc>
          <w:tcPr>
            <w:tcW w:type="dxa" w:w="1587"/>
          </w:tcPr>
          <w:p>
            <w:r>
              <w:rPr>
                <w:sz w:val="19"/>
              </w:rPr>
              <w:t>free</w:t>
            </w:r>
          </w:p>
        </w:tc>
      </w:tr>
      <w:tr>
        <w:trPr>
          <w:cantSplit/>
        </w:trPr>
        <w:tc>
          <w:tcPr>
            <w:tcW w:type="dxa" w:w="1474"/>
          </w:tcPr>
          <w:p>
            <w:r>
              <w:rPr>
                <w:sz w:val="19"/>
              </w:rPr>
              <w:t>Italy</w:t>
            </w:r>
          </w:p>
        </w:tc>
        <w:tc>
          <w:tcPr>
            <w:tcW w:type="dxa" w:w="2608"/>
          </w:tcPr>
          <w:p>
            <w:r>
              <w:rPr>
                <w:sz w:val="19"/>
              </w:rPr>
              <w:t>inps.it</w:t>
            </w:r>
          </w:p>
        </w:tc>
        <w:tc>
          <w:tcPr>
            <w:tcW w:type="dxa" w:w="3742"/>
          </w:tcPr>
          <w:p>
            <w:r>
              <w:rPr>
                <w:sz w:val="19"/>
              </w:rPr>
              <w:t>Reddito di Libertà (freedom income)</w:t>
            </w:r>
          </w:p>
        </w:tc>
        <w:tc>
          <w:tcPr>
            <w:tcW w:type="dxa" w:w="1587"/>
          </w:tcPr>
          <w:p>
            <w:r>
              <w:rPr>
                <w:sz w:val="19"/>
              </w:rPr>
            </w:r>
          </w:p>
        </w:tc>
      </w:tr>
      <w:tr>
        <w:trPr>
          <w:cantSplit/>
        </w:trPr>
        <w:tc>
          <w:tcPr>
            <w:tcW w:type="dxa" w:w="1474"/>
          </w:tcPr>
          <w:p>
            <w:r>
              <w:rPr>
                <w:sz w:val="19"/>
              </w:rPr>
              <w:t>Italy</w:t>
            </w:r>
          </w:p>
        </w:tc>
        <w:tc>
          <w:tcPr>
            <w:tcW w:type="dxa" w:w="2608"/>
          </w:tcPr>
          <w:p>
            <w:r>
              <w:rPr>
                <w:sz w:val="19"/>
              </w:rPr>
              <w:t>normattiva.it</w:t>
            </w:r>
          </w:p>
        </w:tc>
        <w:tc>
          <w:tcPr>
            <w:tcW w:type="dxa" w:w="3742"/>
          </w:tcPr>
          <w:p>
            <w:r>
              <w:rPr>
                <w:sz w:val="19"/>
              </w:rPr>
              <w:t>State-paid legal aid (patrocinio a spese dello Stato)</w:t>
            </w:r>
          </w:p>
        </w:tc>
        <w:tc>
          <w:tcPr>
            <w:tcW w:type="dxa" w:w="1587"/>
          </w:tcPr>
          <w:p>
            <w:r>
              <w:rPr>
                <w:sz w:val="19"/>
              </w:rPr>
              <w:t>free</w:t>
            </w:r>
          </w:p>
        </w:tc>
      </w:tr>
      <w:tr>
        <w:trPr>
          <w:cantSplit/>
        </w:trPr>
        <w:tc>
          <w:tcPr>
            <w:tcW w:type="dxa" w:w="1474"/>
          </w:tcPr>
          <w:p>
            <w:r>
              <w:rPr>
                <w:sz w:val="19"/>
              </w:rPr>
              <w:t>Italy</w:t>
            </w:r>
          </w:p>
        </w:tc>
        <w:tc>
          <w:tcPr>
            <w:tcW w:type="dxa" w:w="2608"/>
          </w:tcPr>
          <w:p>
            <w:r>
              <w:rPr>
                <w:sz w:val="19"/>
              </w:rPr>
              <w:t>02 2327 2327</w:t>
            </w:r>
          </w:p>
        </w:tc>
        <w:tc>
          <w:tcPr>
            <w:tcW w:type="dxa" w:w="3742"/>
          </w:tcPr>
          <w:p>
            <w:r>
              <w:rPr>
                <w:sz w:val="19"/>
              </w:rPr>
              <w:t>Telefono Amico Italia</w:t>
            </w:r>
          </w:p>
        </w:tc>
        <w:tc>
          <w:tcPr>
            <w:tcW w:type="dxa" w:w="1587"/>
          </w:tcPr>
          <w:p>
            <w:r>
              <w:rPr>
                <w:sz w:val="19"/>
              </w:rPr>
              <w:t>24/7</w:t>
            </w:r>
          </w:p>
        </w:tc>
      </w:tr>
      <w:tr>
        <w:trPr>
          <w:cantSplit/>
        </w:trPr>
        <w:tc>
          <w:tcPr>
            <w:tcW w:type="dxa" w:w="1474"/>
          </w:tcPr>
          <w:p>
            <w:r>
              <w:rPr>
                <w:sz w:val="19"/>
              </w:rPr>
              <w:t>Germany</w:t>
            </w:r>
          </w:p>
        </w:tc>
        <w:tc>
          <w:tcPr>
            <w:tcW w:type="dxa" w:w="2608"/>
          </w:tcPr>
          <w:p>
            <w:r>
              <w:rPr>
                <w:sz w:val="19"/>
              </w:rPr>
              <w:t>116 016</w:t>
            </w:r>
          </w:p>
        </w:tc>
        <w:tc>
          <w:tcPr>
            <w:tcW w:type="dxa" w:w="3742"/>
          </w:tcPr>
          <w:p>
            <w:r>
              <w:rPr>
                <w:sz w:val="19"/>
              </w:rPr>
              <w:t>Violence against Women Support Hotline (Hilfetelefon)</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116 006</w:t>
            </w:r>
          </w:p>
        </w:tc>
        <w:tc>
          <w:tcPr>
            <w:tcW w:type="dxa" w:w="3742"/>
          </w:tcPr>
          <w:p>
            <w:r>
              <w:rPr>
                <w:sz w:val="19"/>
              </w:rPr>
              <w:t>Opfer-Telefon (WEISSER RING) – victims of crime helpline</w:t>
            </w:r>
          </w:p>
        </w:tc>
        <w:tc>
          <w:tcPr>
            <w:tcW w:type="dxa" w:w="1587"/>
          </w:tcPr>
          <w:p>
            <w:r>
              <w:rPr>
                <w:sz w:val="19"/>
              </w:rPr>
              <w:t>free</w:t>
            </w:r>
          </w:p>
        </w:tc>
      </w:tr>
      <w:tr>
        <w:trPr>
          <w:cantSplit/>
        </w:trPr>
        <w:tc>
          <w:tcPr>
            <w:tcW w:type="dxa" w:w="1474"/>
          </w:tcPr>
          <w:p>
            <w:r>
              <w:rPr>
                <w:sz w:val="19"/>
              </w:rPr>
              <w:t>Germany</w:t>
            </w:r>
          </w:p>
        </w:tc>
        <w:tc>
          <w:tcPr>
            <w:tcW w:type="dxa" w:w="2608"/>
          </w:tcPr>
          <w:p>
            <w:r>
              <w:rPr>
                <w:sz w:val="19"/>
              </w:rPr>
              <w:t>frauenhaus-suche.de</w:t>
            </w:r>
          </w:p>
        </w:tc>
        <w:tc>
          <w:tcPr>
            <w:tcW w:type="dxa" w:w="3742"/>
          </w:tcPr>
          <w:p>
            <w:r>
              <w:rPr>
                <w:sz w:val="19"/>
              </w:rPr>
              <w:t>Women's shelter search (Frauenhaus-Suche)</w:t>
            </w:r>
          </w:p>
        </w:tc>
        <w:tc>
          <w:tcPr>
            <w:tcW w:type="dxa" w:w="1587"/>
          </w:tcPr>
          <w:p>
            <w:r>
              <w:rPr>
                <w:sz w:val="19"/>
              </w:rPr>
            </w:r>
          </w:p>
        </w:tc>
      </w:tr>
      <w:tr>
        <w:trPr>
          <w:cantSplit/>
        </w:trPr>
        <w:tc>
          <w:tcPr>
            <w:tcW w:type="dxa" w:w="1474"/>
          </w:tcPr>
          <w:p>
            <w:r>
              <w:rPr>
                <w:sz w:val="19"/>
              </w:rPr>
              <w:t>Germany</w:t>
            </w:r>
          </w:p>
        </w:tc>
        <w:tc>
          <w:tcPr>
            <w:tcW w:type="dxa" w:w="2608"/>
          </w:tcPr>
          <w:p>
            <w:r>
              <w:rPr>
                <w:sz w:val="19"/>
              </w:rPr>
              <w:t>frauen-gegen-gewalt.de</w:t>
            </w:r>
          </w:p>
        </w:tc>
        <w:tc>
          <w:tcPr>
            <w:tcW w:type="dxa" w:w="3742"/>
          </w:tcPr>
          <w:p>
            <w:r>
              <w:rPr>
                <w:sz w:val="19"/>
              </w:rPr>
              <w:t>Women's counselling centres (bff)</w:t>
            </w:r>
          </w:p>
        </w:tc>
        <w:tc>
          <w:tcPr>
            <w:tcW w:type="dxa" w:w="1587"/>
          </w:tcPr>
          <w:p>
            <w:r>
              <w:rPr>
                <w:sz w:val="19"/>
              </w:rPr>
              <w:t>free</w:t>
            </w:r>
          </w:p>
        </w:tc>
      </w:tr>
      <w:tr>
        <w:trPr>
          <w:cantSplit/>
        </w:trPr>
        <w:tc>
          <w:tcPr>
            <w:tcW w:type="dxa" w:w="1474"/>
          </w:tcPr>
          <w:p>
            <w:r>
              <w:rPr>
                <w:sz w:val="19"/>
              </w:rPr>
              <w:t>Germany</w:t>
            </w:r>
          </w:p>
        </w:tc>
        <w:tc>
          <w:tcPr>
            <w:tcW w:type="dxa" w:w="2608"/>
          </w:tcPr>
          <w:p>
            <w:r>
              <w:rPr>
                <w:sz w:val="19"/>
              </w:rPr>
              <w:t>0800 111 0 111</w:t>
            </w:r>
          </w:p>
        </w:tc>
        <w:tc>
          <w:tcPr>
            <w:tcW w:type="dxa" w:w="3742"/>
          </w:tcPr>
          <w:p>
            <w:r>
              <w:rPr>
                <w:sz w:val="19"/>
              </w:rPr>
              <w:t>TelefonSeelsorge (crisis line)</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vz-schuldnerberatung.de</w:t>
            </w:r>
          </w:p>
        </w:tc>
        <w:tc>
          <w:tcPr>
            <w:tcW w:type="dxa" w:w="3742"/>
          </w:tcPr>
          <w:p>
            <w:r>
              <w:rPr>
                <w:sz w:val="19"/>
              </w:rPr>
              <w:t>Recognised debt advice (Schuldnerberatung)</w:t>
            </w:r>
          </w:p>
        </w:tc>
        <w:tc>
          <w:tcPr>
            <w:tcW w:type="dxa" w:w="1587"/>
          </w:tcPr>
          <w:p>
            <w:r>
              <w:rPr>
                <w:sz w:val="19"/>
              </w:rPr>
            </w:r>
          </w:p>
        </w:tc>
      </w:tr>
      <w:tr>
        <w:trPr>
          <w:cantSplit/>
        </w:trPr>
        <w:tc>
          <w:tcPr>
            <w:tcW w:type="dxa" w:w="1474"/>
          </w:tcPr>
          <w:p>
            <w:r>
              <w:rPr>
                <w:sz w:val="19"/>
              </w:rPr>
              <w:t>Germany</w:t>
            </w:r>
          </w:p>
        </w:tc>
        <w:tc>
          <w:tcPr>
            <w:tcW w:type="dxa" w:w="2608"/>
          </w:tcPr>
          <w:p>
            <w:r>
              <w:rPr>
                <w:sz w:val="19"/>
              </w:rPr>
              <w:t>service.justiz.de</w:t>
            </w:r>
          </w:p>
        </w:tc>
        <w:tc>
          <w:tcPr>
            <w:tcW w:type="dxa" w:w="3742"/>
          </w:tcPr>
          <w:p>
            <w:r>
              <w:rPr>
                <w:sz w:val="19"/>
              </w:rPr>
              <w:t>Legal advice for people on low income (Beratungshilfe)</w:t>
            </w:r>
          </w:p>
        </w:tc>
        <w:tc>
          <w:tcPr>
            <w:tcW w:type="dxa" w:w="1587"/>
          </w:tcPr>
          <w:p>
            <w:r>
              <w:rPr>
                <w:sz w:val="19"/>
              </w:rPr>
            </w:r>
          </w:p>
        </w:tc>
      </w:tr>
      <w:tr>
        <w:trPr>
          <w:cantSplit/>
        </w:trPr>
        <w:tc>
          <w:tcPr>
            <w:tcW w:type="dxa" w:w="1474"/>
          </w:tcPr>
          <w:p>
            <w:r>
              <w:rPr>
                <w:sz w:val="19"/>
              </w:rPr>
              <w:t>Germany</w:t>
            </w:r>
          </w:p>
        </w:tc>
        <w:tc>
          <w:tcPr>
            <w:tcW w:type="dxa" w:w="2608"/>
          </w:tcPr>
          <w:p>
            <w:r>
              <w:rPr>
                <w:sz w:val="19"/>
              </w:rPr>
              <w:t>migrationsberatung.org</w:t>
            </w:r>
          </w:p>
        </w:tc>
        <w:tc>
          <w:tcPr>
            <w:tcW w:type="dxa" w:w="3742"/>
          </w:tcPr>
          <w:p>
            <w:r>
              <w:rPr>
                <w:sz w:val="19"/>
              </w:rPr>
              <w:t>Migration advice for adults (MBE)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 Service for Victims of Domestic Violence</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 Victim Support Line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 Network for Victims of Domestic Violence (RNAVVD)</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Legal aid (proteção jurídica)</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Bank Customer Support Network (RACE)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(listening line)</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psychological counselling (option 4)</w:t>
            </w:r>
          </w:p>
        </w:tc>
        <w:tc>
          <w:tcPr>
            <w:tcW w:type="dxa" w:w="1587"/>
          </w:tcPr>
          <w:p>
            <w:r>
              <w:rPr>
                <w:sz w:val="19"/>
              </w:rPr>
              <w:t>24/7</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Migrant Support Line (AIMA)</w:t>
            </w:r>
          </w:p>
        </w:tc>
        <w:tc>
          <w:tcPr>
            <w:tcW w:type="dxa" w:w="1587"/>
          </w:tcPr>
          <w:p>
            <w:r>
              <w:rPr>
                <w:sz w:val="19"/>
              </w:rPr>
            </w:r>
          </w:p>
        </w:tc>
      </w:tr>
      <w:tr>
        <w:trPr>
          <w:cantSplit/>
        </w:trPr>
        <w:tc>
          <w:tcPr>
            <w:tcW w:type="dxa" w:w="1474"/>
          </w:tcPr>
          <w:p>
            <w:r>
              <w:rPr>
                <w:sz w:val="19"/>
              </w:rPr>
              <w:t>Across the EU</w:t>
            </w:r>
          </w:p>
        </w:tc>
        <w:tc>
          <w:tcPr>
            <w:tcW w:type="dxa" w:w="2608"/>
          </w:tcPr>
          <w:p>
            <w:r>
              <w:rPr>
                <w:sz w:val="19"/>
              </w:rPr>
              <w:t>112</w:t>
            </w:r>
          </w:p>
        </w:tc>
        <w:tc>
          <w:tcPr>
            <w:tcW w:type="dxa" w:w="3742"/>
          </w:tcPr>
          <w:p>
            <w:r>
              <w:rPr>
                <w:sz w:val="19"/>
              </w:rPr>
              <w:t>112 European emergency number</w:t>
            </w:r>
          </w:p>
        </w:tc>
        <w:tc>
          <w:tcPr>
            <w:tcW w:type="dxa" w:w="1587"/>
          </w:tcPr>
          <w:p>
            <w:r>
              <w:rPr>
                <w:sz w:val="19"/>
              </w:rPr>
              <w:t>free · 24/7</w:t>
            </w:r>
          </w:p>
        </w:tc>
      </w:tr>
      <w:tr>
        <w:trPr>
          <w:cantSplit/>
        </w:trPr>
        <w:tc>
          <w:tcPr>
            <w:tcW w:type="dxa" w:w="1474"/>
          </w:tcPr>
          <w:p>
            <w:r>
              <w:rPr>
                <w:sz w:val="19"/>
              </w:rPr>
              <w:t>Across the EU</w:t>
            </w:r>
          </w:p>
        </w:tc>
        <w:tc>
          <w:tcPr>
            <w:tcW w:type="dxa" w:w="2608"/>
          </w:tcPr>
          <w:p>
            <w:r>
              <w:rPr>
                <w:sz w:val="19"/>
              </w:rPr>
              <w:t>116 006</w:t>
            </w:r>
          </w:p>
        </w:tc>
        <w:tc>
          <w:tcPr>
            <w:tcW w:type="dxa" w:w="3742"/>
          </w:tcPr>
          <w:p>
            <w:r>
              <w:rPr>
                <w:sz w:val="19"/>
              </w:rPr>
              <w:t>Helpline for victims of crime (where available)</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In an emergency, call 112.</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Module 4: Addressing the Emotional Burden  ·  Learner workbook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B5336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