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B5336B"/>
          <w:sz w:val="26"/>
        </w:rPr>
        <w:t>MODUL 4</w:t>
      </w:r>
    </w:p>
    <w:p>
      <w:pPr>
        <w:spacing w:after="120"/>
      </w:pPr>
      <w:r>
        <w:rPr>
          <w:rFonts w:ascii="Poppins" w:hAnsi="Poppins"/>
          <w:b/>
          <w:i w:val="0"/>
          <w:color w:val="00309A"/>
          <w:sz w:val="56"/>
        </w:rPr>
        <w:t>Die seelische Last bewältigen</w:t>
      </w:r>
    </w:p>
    <w:p>
      <w:pPr>
        <w:spacing w:after="280"/>
      </w:pPr>
      <w:r>
        <w:rPr>
          <w:rFonts w:ascii="Poppins" w:hAnsi="Poppins"/>
          <w:b/>
          <w:i w:val="0"/>
          <w:color w:val="4A5568"/>
          <w:sz w:val="32"/>
        </w:rPr>
        <w:t>Arbeitsheft</w:t>
      </w:r>
    </w:p>
    <w:p>
      <w:r>
        <w:rPr>
          <w:b w:val="0"/>
          <w:i/>
          <w:color w:val="4A5568"/>
        </w:rPr>
        <w:t>FIRE-Trainingsprogramm  ·  4 Stunden</w:t>
      </w:r>
    </w:p>
    <w:p/>
    <w:p>
      <w:r>
        <w:rPr>
          <w:b w:val="0"/>
          <w:i w:val="0"/>
          <w:sz w:val="24"/>
        </w:rPr>
        <w:t>Die Gefühle verstehen, die wirtschaftliche Gewalt hinterlässt, freundliche und günstige Wege zur Bewältigung finden und Selbstvertrauen, Ihre Stimme und dauerhafte innere Stärke zurückgewinnen.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Ihr Name (oder ein Spitzname)</w:t>
            </w:r>
          </w:p>
        </w:tc>
        <w:tc>
          <w:tcPr>
            <w:tcW w:type="dxa" w:w="7030"/>
          </w:tcPr>
          <w:p>
            <w:pPr>
              <w:spacing w:after="0"/>
            </w:pPr>
            <w:r/>
          </w:p>
        </w:tc>
      </w:tr>
      <w:tr>
        <w:tc>
          <w:tcPr>
            <w:tcW w:type="dxa" w:w="2381"/>
            <w:shd w:val="clear" w:color="auto" w:fill="EEF2FB"/>
          </w:tcPr>
          <w:p>
            <w:pPr>
              <w:spacing w:after="0"/>
            </w:pPr>
            <w:r>
              <w:rPr>
                <w:b/>
                <w:color w:val="00309A"/>
              </w:rPr>
              <w:t>Startdatum</w:t>
            </w:r>
          </w:p>
        </w:tc>
        <w:tc>
          <w:tcPr>
            <w:tcW w:type="dxa" w:w="7030"/>
          </w:tcPr>
          <w:p>
            <w:pPr>
              <w:spacing w:after="0"/>
            </w:pPr>
            <w:r/>
          </w:p>
        </w:tc>
      </w:tr>
      <w:tr>
        <w:tc>
          <w:tcPr>
            <w:tcW w:type="dxa" w:w="2381"/>
            <w:shd w:val="clear" w:color="auto" w:fill="EEF2FB"/>
          </w:tcPr>
          <w:p>
            <w:pPr>
              <w:spacing w:after="0"/>
            </w:pPr>
            <w:r>
              <w:rPr>
                <w:b/>
                <w:color w:val="00309A"/>
              </w:rPr>
              <w:t>Gruppe oder Kursleitung</w:t>
            </w:r>
          </w:p>
        </w:tc>
        <w:tc>
          <w:tcPr>
            <w:tcW w:type="dxa" w:w="7030"/>
          </w:tcPr>
          <w:p>
            <w:pPr>
              <w:spacing w:after="0"/>
            </w:pPr>
            <w:r/>
          </w:p>
        </w:tc>
      </w:tr>
    </w:tbl>
    <w:p/>
    <w:p>
      <w:pPr>
        <w:pStyle w:val="Heading2"/>
      </w:pPr>
      <w:r>
        <w:t>So nutzen Sie dieses Arbeitsheft</w:t>
      </w:r>
    </w:p>
    <w:p>
      <w:pPr>
        <w:pStyle w:val="ListBullet"/>
        <w:spacing w:after="60"/>
      </w:pPr>
      <w:r>
        <w:t>Machen Sie jede Übung nach der passenden Lektion. Haken Sie jeden Schritt ab, wenn Sie fertig sind.</w:t>
      </w:r>
    </w:p>
    <w:p>
      <w:pPr>
        <w:pStyle w:val="ListBullet"/>
        <w:spacing w:after="60"/>
      </w:pPr>
      <w:r>
        <w:t>Ihre Antworten gehören Ihnen. Sie müssen sie niemandem zeigen.</w:t>
      </w:r>
    </w:p>
    <w:p>
      <w:pPr>
        <w:pStyle w:val="ListBullet"/>
        <w:spacing w:after="60"/>
      </w:pPr>
      <w:r>
        <w:t>Sie können erfundene Namen und Zahlen verwenden. Sie müssen nie Ihre eigene Situation nehmen.</w:t>
      </w:r>
    </w:p>
    <w:p>
      <w:pPr>
        <w:pStyle w:val="ListBullet"/>
        <w:spacing w:after="60"/>
      </w:pPr>
      <w:r>
        <w:t>Wenn etwas zu schwer wird, machen Sie eine Pause. Am Ende des Hefts steht, wo Sie Hilfe finden.</w:t>
      </w:r>
    </w:p>
    <w:p>
      <w:pPr>
        <w:pStyle w:val="Heading2"/>
      </w:pPr>
      <w:r>
        <w:t>Was in diesem Heft steht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Titel</w:t>
            </w:r>
          </w:p>
        </w:tc>
        <w:tc>
          <w:tcPr>
            <w:tcW w:type="dxa" w:w="1020"/>
            <w:shd w:val="clear" w:color="auto" w:fill="00309A"/>
          </w:tcPr>
          <w:p>
            <w:pPr>
              <w:spacing w:after="0"/>
            </w:pPr>
            <w:r>
              <w:rPr>
                <w:b/>
                <w:color w:val="FFFFFF"/>
                <w:sz w:val="20"/>
              </w:rPr>
              <w:t>Lektion</w:t>
            </w:r>
          </w:p>
        </w:tc>
        <w:tc>
          <w:tcPr>
            <w:tcW w:type="dxa" w:w="1134"/>
            <w:shd w:val="clear" w:color="auto" w:fill="00309A"/>
          </w:tcPr>
          <w:p>
            <w:pPr>
              <w:spacing w:after="0"/>
            </w:pPr>
            <w:r>
              <w:rPr>
                <w:b/>
                <w:color w:val="FFFFFF"/>
                <w:sz w:val="20"/>
              </w:rPr>
              <w:t>Zeit</w:t>
            </w:r>
          </w:p>
        </w:tc>
        <w:tc>
          <w:tcPr>
            <w:tcW w:type="dxa" w:w="1587"/>
            <w:shd w:val="clear" w:color="auto" w:fill="00309A"/>
          </w:tcPr>
          <w:p>
            <w:pPr>
              <w:spacing w:after="0"/>
            </w:pPr>
            <w:r>
              <w:rPr>
                <w:b/>
                <w:color w:val="FFFFFF"/>
                <w:sz w:val="20"/>
              </w:rPr>
              <w:t>Form</w:t>
            </w:r>
          </w:p>
        </w:tc>
      </w:tr>
      <w:tr>
        <w:trPr>
          <w:cantSplit/>
        </w:trPr>
        <w:tc>
          <w:tcPr>
            <w:tcW w:type="dxa" w:w="1134"/>
          </w:tcPr>
          <w:p>
            <w:r>
              <w:rPr>
                <w:sz w:val="20"/>
              </w:rPr>
              <w:t>EX 4.1</w:t>
            </w:r>
          </w:p>
        </w:tc>
        <w:tc>
          <w:tcPr>
            <w:tcW w:type="dxa" w:w="4535"/>
          </w:tcPr>
          <w:p>
            <w:r>
              <w:rPr>
                <w:sz w:val="20"/>
              </w:rPr>
              <w:t>Ein Brief voller Mitgefühl</w:t>
            </w:r>
          </w:p>
        </w:tc>
        <w:tc>
          <w:tcPr>
            <w:tcW w:type="dxa" w:w="1020"/>
          </w:tcPr>
          <w:p>
            <w:r>
              <w:rPr>
                <w:sz w:val="20"/>
              </w:rPr>
              <w:t>L4.1</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4.2</w:t>
            </w:r>
          </w:p>
        </w:tc>
        <w:tc>
          <w:tcPr>
            <w:tcW w:type="dxa" w:w="4535"/>
          </w:tcPr>
          <w:p>
            <w:r>
              <w:rPr>
                <w:sz w:val="20"/>
              </w:rPr>
              <w:t>Was wir tragen</w:t>
            </w:r>
          </w:p>
        </w:tc>
        <w:tc>
          <w:tcPr>
            <w:tcW w:type="dxa" w:w="1020"/>
          </w:tcPr>
          <w:p>
            <w:r>
              <w:rPr>
                <w:sz w:val="20"/>
              </w:rPr>
              <w:t>L4.1</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4.3</w:t>
            </w:r>
          </w:p>
        </w:tc>
        <w:tc>
          <w:tcPr>
            <w:tcW w:type="dxa" w:w="4535"/>
          </w:tcPr>
          <w:p>
            <w:r>
              <w:rPr>
                <w:sz w:val="20"/>
              </w:rPr>
              <w:t>Packen Sie Ihren Ruhe-Koffer</w:t>
            </w:r>
          </w:p>
        </w:tc>
        <w:tc>
          <w:tcPr>
            <w:tcW w:type="dxa" w:w="1020"/>
          </w:tcPr>
          <w:p>
            <w:r>
              <w:rPr>
                <w:sz w:val="20"/>
              </w:rPr>
              <w:t>L4.2</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4.4</w:t>
            </w:r>
          </w:p>
        </w:tc>
        <w:tc>
          <w:tcPr>
            <w:tcW w:type="dxa" w:w="4535"/>
          </w:tcPr>
          <w:p>
            <w:r>
              <w:rPr>
                <w:sz w:val="20"/>
              </w:rPr>
              <w:t>Erlaubnis zur Ruhe</w:t>
            </w:r>
          </w:p>
        </w:tc>
        <w:tc>
          <w:tcPr>
            <w:tcW w:type="dxa" w:w="1020"/>
          </w:tcPr>
          <w:p>
            <w:r>
              <w:rPr>
                <w:sz w:val="20"/>
              </w:rPr>
              <w:t>L4.2</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4.5</w:t>
            </w:r>
          </w:p>
        </w:tc>
        <w:tc>
          <w:tcPr>
            <w:tcW w:type="dxa" w:w="4535"/>
          </w:tcPr>
          <w:p>
            <w:r>
              <w:rPr>
                <w:sz w:val="20"/>
              </w:rPr>
              <w:t>Ihre Stärken-Liste</w:t>
            </w:r>
          </w:p>
        </w:tc>
        <w:tc>
          <w:tcPr>
            <w:tcW w:type="dxa" w:w="1020"/>
          </w:tcPr>
          <w:p>
            <w:r>
              <w:rPr>
                <w:sz w:val="20"/>
              </w:rPr>
              <w:t>L4.3</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4.6</w:t>
            </w:r>
          </w:p>
        </w:tc>
        <w:tc>
          <w:tcPr>
            <w:tcW w:type="dxa" w:w="4535"/>
          </w:tcPr>
          <w:p>
            <w:r>
              <w:rPr>
                <w:sz w:val="20"/>
              </w:rPr>
              <w:t>Die Stimme kehrt zurück</w:t>
            </w:r>
          </w:p>
        </w:tc>
        <w:tc>
          <w:tcPr>
            <w:tcW w:type="dxa" w:w="1020"/>
          </w:tcPr>
          <w:p>
            <w:r>
              <w:rPr>
                <w:sz w:val="20"/>
              </w:rPr>
              <w:t>L4.3</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4.7</w:t>
            </w:r>
          </w:p>
        </w:tc>
        <w:tc>
          <w:tcPr>
            <w:tcW w:type="dxa" w:w="4535"/>
          </w:tcPr>
          <w:p>
            <w:r>
              <w:rPr>
                <w:sz w:val="20"/>
              </w:rPr>
              <w:t>Ihr Resilienzplan</w:t>
            </w:r>
          </w:p>
        </w:tc>
        <w:tc>
          <w:tcPr>
            <w:tcW w:type="dxa" w:w="1020"/>
          </w:tcPr>
          <w:p>
            <w:r>
              <w:rPr>
                <w:sz w:val="20"/>
              </w:rPr>
              <w:t>L4.4</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4.8</w:t>
            </w:r>
          </w:p>
        </w:tc>
        <w:tc>
          <w:tcPr>
            <w:tcW w:type="dxa" w:w="4535"/>
          </w:tcPr>
          <w:p>
            <w:r>
              <w:rPr>
                <w:sz w:val="20"/>
              </w:rPr>
              <w:t>Nach vorn schauen</w:t>
            </w:r>
          </w:p>
        </w:tc>
        <w:tc>
          <w:tcPr>
            <w:tcW w:type="dxa" w:w="1020"/>
          </w:tcPr>
          <w:p>
            <w:r>
              <w:rPr>
                <w:sz w:val="20"/>
              </w:rPr>
              <w:t>L4.4</w:t>
            </w:r>
          </w:p>
        </w:tc>
        <w:tc>
          <w:tcPr>
            <w:tcW w:type="dxa" w:w="1134"/>
          </w:tcPr>
          <w:p>
            <w:r>
              <w:rPr>
                <w:sz w:val="20"/>
              </w:rPr>
              <w:t>15 Min.</w:t>
            </w:r>
          </w:p>
        </w:tc>
        <w:tc>
          <w:tcPr>
            <w:tcW w:type="dxa" w:w="1587"/>
          </w:tcPr>
          <w:p>
            <w:r>
              <w:rPr>
                <w:sz w:val="20"/>
              </w:rPr>
              <w:t>In der Gruppe</w:t>
            </w:r>
          </w:p>
        </w:tc>
      </w:tr>
    </w:tbl>
    <w:p>
      <w:pPr>
        <w:spacing w:after="40"/>
      </w:pPr>
    </w:p>
    <w:p>
      <w:r>
        <w:br w:type="page"/>
      </w:r>
    </w:p>
    <w:p>
      <w:pPr>
        <w:spacing w:after="0"/>
      </w:pPr>
      <w:r>
        <w:rPr>
          <w:rFonts w:ascii="Poppins" w:hAnsi="Poppins"/>
          <w:b/>
          <w:i w:val="0"/>
          <w:color w:val="B5336B"/>
          <w:sz w:val="21"/>
        </w:rPr>
        <w:t>ÜBUNG 4.1  ·  LEKTION 4.1: DIE SEELISCHEN FOLGEN</w:t>
      </w:r>
    </w:p>
    <w:p>
      <w:pPr>
        <w:pStyle w:val="Heading1"/>
      </w:pPr>
      <w:r>
        <w:t>Ein Brief voller Mitgefühl</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 kurzer, privater Brief voller Freundlichkeit an Sie selbst.</w:t>
            </w:r>
          </w:p>
        </w:tc>
      </w:tr>
    </w:tbl>
    <w:p/>
    <w:p>
      <w:r>
        <w:rPr>
          <w:b w:val="0"/>
          <w:i w:val="0"/>
        </w:rPr>
        <w:t>Üben Sie, sich selbst die Freundlichkeit zu schenken, die Sie einer Freundin geben würden. Das ist ein sanfter Weg, Scham zu lindern.</w:t>
      </w:r>
    </w:p>
    <w:p>
      <w:pPr>
        <w:pStyle w:val="Heading2"/>
      </w:pPr>
      <w:r>
        <w:t>Ziele</w:t>
      </w:r>
    </w:p>
    <w:p>
      <w:pPr>
        <w:pStyle w:val="ListBullet"/>
        <w:spacing w:after="60"/>
      </w:pPr>
      <w:r>
        <w:t>Freundlichkeit auf sich selbst richten</w:t>
      </w:r>
    </w:p>
    <w:p>
      <w:pPr>
        <w:pStyle w:val="ListBullet"/>
        <w:spacing w:after="60"/>
      </w:pPr>
      <w:r>
        <w:t>Eine Notiz für schwere Tage schreiben</w:t>
      </w:r>
    </w:p>
    <w:p>
      <w:pPr>
        <w:pStyle w:val="Heading2"/>
      </w:pPr>
      <w:r>
        <w:t>Schritt für Schritt</w:t>
      </w:r>
    </w:p>
    <w:p>
      <w:pPr>
        <w:pStyle w:val="Heading3"/>
      </w:pPr>
      <w:r>
        <w:t>Schritt 1 — Vorstellen  (3 min)</w:t>
      </w:r>
    </w:p>
    <w:p>
      <w:pPr>
        <w:spacing w:after="60"/>
        <w:ind w:left="227"/>
      </w:pPr>
      <w:r>
        <w:rPr>
          <w:color w:val="B5336B"/>
          <w:sz w:val="24"/>
        </w:rPr>
        <w:t xml:space="preserve">☐  </w:t>
      </w:r>
      <w:r>
        <w:t>Stellen Sie sich eine liebe Freundin in Ihrer Lage vor, die fühlt wie Sie</w:t>
      </w:r>
    </w:p>
    <w:p>
      <w:pPr>
        <w:pStyle w:val="Heading3"/>
      </w:pPr>
      <w:r>
        <w:t>Schritt 2 — Schreiben  (10 min)</w:t>
      </w:r>
    </w:p>
    <w:p>
      <w:pPr>
        <w:spacing w:after="60"/>
        <w:ind w:left="227"/>
      </w:pPr>
      <w:r>
        <w:rPr>
          <w:color w:val="B5336B"/>
          <w:sz w:val="24"/>
        </w:rPr>
        <w:t xml:space="preserve">☐  </w:t>
      </w:r>
      <w:r>
        <w:t>Schreiben Sie ihr eine kurze Notiz</w:t>
      </w:r>
    </w:p>
    <w:p>
      <w:pPr>
        <w:spacing w:after="60"/>
        <w:ind w:left="227"/>
      </w:pPr>
      <w:r>
        <w:rPr>
          <w:color w:val="B5336B"/>
          <w:sz w:val="24"/>
        </w:rPr>
        <w:t xml:space="preserve">☐  </w:t>
      </w:r>
      <w:r>
        <w:t>Was soll sie wissen?</w:t>
      </w:r>
    </w:p>
    <w:p>
      <w:pPr>
        <w:pStyle w:val="Heading3"/>
      </w:pPr>
      <w:r>
        <w:t>Schritt 3 — Wahrnehmen  (3 min)</w:t>
      </w:r>
    </w:p>
    <w:p>
      <w:pPr>
        <w:spacing w:after="60"/>
        <w:ind w:left="227"/>
      </w:pPr>
      <w:r>
        <w:rPr>
          <w:color w:val="B5336B"/>
          <w:sz w:val="24"/>
        </w:rPr>
        <w:t xml:space="preserve">☐  </w:t>
      </w:r>
      <w:r>
        <w:t>Spüren Sie die Wärme und das Verständnis in Ihren Worten</w:t>
      </w:r>
    </w:p>
    <w:p>
      <w:pPr>
        <w:pStyle w:val="Heading3"/>
      </w:pPr>
      <w:r>
        <w:t>Schritt 4 — Lesen und aufbewahren  (4 min)</w:t>
      </w:r>
    </w:p>
    <w:p>
      <w:pPr>
        <w:spacing w:after="60"/>
        <w:ind w:left="227"/>
      </w:pPr>
      <w:r>
        <w:rPr>
          <w:color w:val="B5336B"/>
          <w:sz w:val="24"/>
        </w:rPr>
        <w:t xml:space="preserve">☐  </w:t>
      </w:r>
      <w:r>
        <w:t>Lesen Sie die Notiz noch einmal, als wäre sie an Sie geschrieben</w:t>
      </w:r>
    </w:p>
    <w:p>
      <w:pPr>
        <w:spacing w:after="60"/>
        <w:ind w:left="227"/>
      </w:pPr>
      <w:r>
        <w:rPr>
          <w:color w:val="B5336B"/>
          <w:sz w:val="24"/>
        </w:rPr>
        <w:t xml:space="preserve">☐  </w:t>
      </w:r>
      <w:r>
        <w:t>Bewahren Sie sie sicher auf, um sie an schweren Tagen wieder zu lesen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Es gibt keinen richtigen Weg, ihn zu schreiben. Ein paar Zeilen reichen.</w:t>
            </w:r>
          </w:p>
          <w:p>
            <w:r>
              <w:t>–  Wenn Schreiben schwerfällt, können Sie die Worte auch laut sagen oder etwas malen.</w:t>
            </w:r>
          </w:p>
        </w:tc>
      </w:tr>
    </w:tbl>
    <w:p>
      <w:pPr>
        <w:spacing w:after="40"/>
      </w:pPr>
    </w:p>
    <w:p>
      <w:pPr>
        <w:pStyle w:val="Heading2"/>
      </w:pPr>
      <w:r>
        <w:t>Prüfen Sie Ihre Arbeit</w:t>
      </w:r>
    </w:p>
    <w:p>
      <w:pPr>
        <w:spacing w:after="60"/>
        <w:ind w:left="227"/>
      </w:pPr>
      <w:r>
        <w:rPr>
          <w:color w:val="B5336B"/>
          <w:sz w:val="24"/>
        </w:rPr>
        <w:t xml:space="preserve">☐  </w:t>
      </w:r>
      <w:r>
        <w:t>Ich habe an eine gedachte Freundin in meiner Lage geschrieben</w:t>
      </w:r>
    </w:p>
    <w:p>
      <w:pPr>
        <w:spacing w:after="60"/>
        <w:ind w:left="227"/>
      </w:pPr>
      <w:r>
        <w:rPr>
          <w:color w:val="B5336B"/>
          <w:sz w:val="24"/>
        </w:rPr>
        <w:t xml:space="preserve">☐  </w:t>
      </w:r>
      <w:r>
        <w:t>Meine Worte sind freundlich und verständnisvoll</w:t>
      </w:r>
    </w:p>
    <w:p>
      <w:pPr>
        <w:spacing w:after="60"/>
        <w:ind w:left="227"/>
      </w:pPr>
      <w:r>
        <w:rPr>
          <w:color w:val="B5336B"/>
          <w:sz w:val="24"/>
        </w:rPr>
        <w:t xml:space="preserve">☐  </w:t>
      </w:r>
      <w:r>
        <w:t>Ich habe den Brief gelesen, als wäre er an mich geschrieben</w:t>
      </w:r>
    </w:p>
    <w:p>
      <w:r>
        <w:br w:type="page"/>
      </w:r>
    </w:p>
    <w:p>
      <w:pPr>
        <w:spacing w:after="0"/>
      </w:pPr>
      <w:r>
        <w:rPr>
          <w:rFonts w:ascii="Poppins" w:hAnsi="Poppins"/>
          <w:b/>
          <w:i w:val="0"/>
          <w:color w:val="B5336B"/>
          <w:sz w:val="21"/>
        </w:rPr>
        <w:t>REFLEXION 4.2  ·  LEKTION 4.1: DIE SEELISCHEN FOLGEN</w:t>
      </w:r>
    </w:p>
    <w:p>
      <w:pPr>
        <w:pStyle w:val="Heading1"/>
      </w:pPr>
      <w:r>
        <w:t>Was wir tragen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Gefühle in einem sicheren Raum auszusprechen, kann sie leichter machen. Erzählen Sie nur, was Sie möchten; Zuhören ist genauso wertvoll.</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Welche der heutigen Gefühle kamen Ihnen bekannt vor?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Was hat Ihnen an einem schweren Tag geholfen, auch nur ein wenig?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würde es sich anfühlen, etwas von der Scham abzulegen?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ÜBUNG 4.3  ·  LEKTION 4.2: BEWÄLTIGUNG UND SELBSTFÜRSORGE</w:t>
      </w:r>
    </w:p>
    <w:p>
      <w:pPr>
        <w:pStyle w:val="Heading1"/>
      </w:pPr>
      <w:r>
        <w:t>Packen Sie Ihren Ruhe-Koffer</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Eine Karte mit Ihrem Ruhe-Koffer, privat aufbewahrt.</w:t>
            </w:r>
          </w:p>
        </w:tc>
      </w:tr>
    </w:tbl>
    <w:p/>
    <w:p>
      <w:r>
        <w:rPr>
          <w:b w:val="0"/>
          <w:i w:val="0"/>
        </w:rPr>
        <w:t>Stellen Sie eine kleine, persönliche Sammlung von Strategien für schwere Momente zusammen. Dann müssen Sie nicht nachdenken, wenn Sie sie brauchen.</w:t>
      </w:r>
    </w:p>
    <w:p>
      <w:pPr>
        <w:pStyle w:val="Heading2"/>
      </w:pPr>
      <w:r>
        <w:t>Ziele</w:t>
      </w:r>
    </w:p>
    <w:p>
      <w:pPr>
        <w:pStyle w:val="ListBullet"/>
        <w:spacing w:after="60"/>
      </w:pPr>
      <w:r>
        <w:t>Strategien wählen, die Ihnen helfen</w:t>
      </w:r>
    </w:p>
    <w:p>
      <w:pPr>
        <w:pStyle w:val="ListBullet"/>
        <w:spacing w:after="60"/>
      </w:pPr>
      <w:r>
        <w:t>Eine Karte für schwere Momente bereithalten</w:t>
      </w:r>
    </w:p>
    <w:p>
      <w:pPr>
        <w:pStyle w:val="Heading2"/>
      </w:pPr>
      <w:r>
        <w:t>Schritt für Schritt</w:t>
      </w:r>
    </w:p>
    <w:p>
      <w:pPr>
        <w:pStyle w:val="Heading3"/>
      </w:pPr>
      <w:r>
        <w:t>Schritt 1 — Was hilft  (6 min)</w:t>
      </w:r>
    </w:p>
    <w:p>
      <w:pPr>
        <w:spacing w:after="60"/>
        <w:ind w:left="227"/>
      </w:pPr>
      <w:r>
        <w:rPr>
          <w:color w:val="B5336B"/>
          <w:sz w:val="24"/>
        </w:rPr>
        <w:t xml:space="preserve">☐  </w:t>
      </w:r>
      <w:r>
        <w:t>Schreiben Sie drei Dinge auf, die Ihnen verlässlich helfen, ruhiger zu werden</w:t>
      </w:r>
    </w:p>
    <w:p>
      <w:pPr>
        <w:pStyle w:val="Heading3"/>
      </w:pPr>
      <w:r>
        <w:t>Schritt 2 — Wer und was  (5 min)</w:t>
      </w:r>
    </w:p>
    <w:p>
      <w:pPr>
        <w:spacing w:after="60"/>
        <w:ind w:left="227"/>
      </w:pPr>
      <w:r>
        <w:rPr>
          <w:color w:val="B5336B"/>
          <w:sz w:val="24"/>
        </w:rPr>
        <w:t xml:space="preserve">☐  </w:t>
      </w:r>
      <w:r>
        <w:t>Ergänzen Sie eine Person, an die Sie sich wenden können</w:t>
      </w:r>
    </w:p>
    <w:p>
      <w:pPr>
        <w:spacing w:after="60"/>
        <w:ind w:left="227"/>
      </w:pPr>
      <w:r>
        <w:rPr>
          <w:color w:val="B5336B"/>
          <w:sz w:val="24"/>
        </w:rPr>
        <w:t xml:space="preserve">☐  </w:t>
      </w:r>
      <w:r>
        <w:t>Ergänzen Sie eine kostenlose Selbstfürsorge, die Sie mögen</w:t>
      </w:r>
    </w:p>
    <w:p>
      <w:pPr>
        <w:pStyle w:val="Heading3"/>
      </w:pPr>
      <w:r>
        <w:t>Schritt 3 — Im Moment selbst  (4 min)</w:t>
      </w:r>
    </w:p>
    <w:p>
      <w:pPr>
        <w:spacing w:after="60"/>
        <w:ind w:left="227"/>
      </w:pPr>
      <w:r>
        <w:rPr>
          <w:color w:val="B5336B"/>
          <w:sz w:val="24"/>
        </w:rPr>
        <w:t xml:space="preserve">☐  </w:t>
      </w:r>
      <w:r>
        <w:t>Wählen Sie einen Schritt zum Erden, den Sie sich merken</w:t>
      </w:r>
    </w:p>
    <w:p>
      <w:pPr>
        <w:pStyle w:val="Heading3"/>
      </w:pPr>
      <w:r>
        <w:t>Schritt 4 — Ihre Karte  (5 min)</w:t>
      </w:r>
    </w:p>
    <w:p>
      <w:pPr>
        <w:spacing w:after="60"/>
        <w:ind w:left="227"/>
      </w:pPr>
      <w:r>
        <w:rPr>
          <w:color w:val="B5336B"/>
          <w:sz w:val="24"/>
        </w:rPr>
        <w:t xml:space="preserve">☐  </w:t>
      </w:r>
      <w:r>
        <w:t>Schreiben Sie Ihren Ruhe-Koffer auf eine kleine Karte</w:t>
      </w:r>
    </w:p>
    <w:p>
      <w:pPr>
        <w:spacing w:after="60"/>
        <w:ind w:left="227"/>
      </w:pPr>
      <w:r>
        <w:rPr>
          <w:color w:val="B5336B"/>
          <w:sz w:val="24"/>
        </w:rPr>
        <w:t xml:space="preserve">☐  </w:t>
      </w:r>
      <w:r>
        <w:t>Bewahren Sie sie sicher und privat auf</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Wählen Sie Dinge, die kostenlos und leicht sind.</w:t>
            </w:r>
          </w:p>
          <w:p>
            <w:r>
              <w:t>–  Sie können auch das Tool „Ruhe-Koffer“ auf der FIRE-Website nutzen.</w:t>
            </w:r>
          </w:p>
        </w:tc>
      </w:tr>
    </w:tbl>
    <w:p>
      <w:pPr>
        <w:spacing w:after="40"/>
      </w:pPr>
    </w:p>
    <w:p>
      <w:pPr>
        <w:pStyle w:val="Heading2"/>
      </w:pPr>
      <w:r>
        <w:t>Prüfen Sie Ihre Arbeit</w:t>
      </w:r>
    </w:p>
    <w:p>
      <w:pPr>
        <w:spacing w:after="60"/>
        <w:ind w:left="227"/>
      </w:pPr>
      <w:r>
        <w:rPr>
          <w:color w:val="B5336B"/>
          <w:sz w:val="24"/>
        </w:rPr>
        <w:t xml:space="preserve">☐  </w:t>
      </w:r>
      <w:r>
        <w:t>Ich habe drei Dinge aufgeschrieben, die mich ruhiger machen</w:t>
      </w:r>
    </w:p>
    <w:p>
      <w:pPr>
        <w:spacing w:after="60"/>
        <w:ind w:left="227"/>
      </w:pPr>
      <w:r>
        <w:rPr>
          <w:color w:val="B5336B"/>
          <w:sz w:val="24"/>
        </w:rPr>
        <w:t xml:space="preserve">☐  </w:t>
      </w:r>
      <w:r>
        <w:t>Ich habe eine Person genannt, an die ich mich wenden kann</w:t>
      </w:r>
    </w:p>
    <w:p>
      <w:pPr>
        <w:spacing w:after="60"/>
        <w:ind w:left="227"/>
      </w:pPr>
      <w:r>
        <w:rPr>
          <w:color w:val="B5336B"/>
          <w:sz w:val="24"/>
        </w:rPr>
        <w:t xml:space="preserve">☐  </w:t>
      </w:r>
      <w:r>
        <w:t>Mein Ruhe-Koffer enthält eine kostenlose Selbstfürsorge und einen Schritt zum Erden</w:t>
      </w:r>
    </w:p>
    <w:p>
      <w:r>
        <w:br w:type="page"/>
      </w:r>
    </w:p>
    <w:p>
      <w:pPr>
        <w:spacing w:after="0"/>
      </w:pPr>
      <w:r>
        <w:rPr>
          <w:rFonts w:ascii="Poppins" w:hAnsi="Poppins"/>
          <w:b/>
          <w:i w:val="0"/>
          <w:color w:val="B5336B"/>
          <w:sz w:val="21"/>
        </w:rPr>
        <w:t>REFLEXION 4.4  ·  LEKTION 4.2: BEWÄLTIGUNG UND SELBSTFÜRSORGE</w:t>
      </w:r>
    </w:p>
    <w:p>
      <w:pPr>
        <w:pStyle w:val="Heading1"/>
      </w:pPr>
      <w:r>
        <w:t>Erlaubnis zur Ruhe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Vielen Frauen, die Gewalt erlebt haben, fällt es schwer zu fühlen, dass sie Fürsorge verdienen. Gemeinsam darüber nachzudenken, kann befreien.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Wie sieht „gut für sich sorgen“ für Sie gerade aus?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Was macht es schwer, sich selbst Ruhe zu erlauben?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Was ist eine freundliche Sache, die Sie diese Woche für sich tun könnten?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ÜBUNG 4.5  ·  LEKTION 4.3: SELBSTVERTRAUEN UND STÄRKE</w:t>
      </w:r>
    </w:p>
    <w:p>
      <w:pPr>
        <w:pStyle w:val="Heading1"/>
      </w:pPr>
      <w:r>
        <w:t>Ihre Stärken-Liste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Eine private Liste Ihrer Stärken und Ihrer Erfolge der letzten Zeit.</w:t>
            </w:r>
          </w:p>
        </w:tc>
      </w:tr>
    </w:tbl>
    <w:p/>
    <w:p>
      <w:r>
        <w:rPr>
          <w:b w:val="0"/>
          <w:i w:val="0"/>
        </w:rPr>
        <w:t>Sammeln Sie Beweise für Ihre eigenen Fähigkeiten. Das ist eine sanfte Antwort auf die Stimme des Selbstzweifels.</w:t>
      </w:r>
    </w:p>
    <w:p>
      <w:pPr>
        <w:pStyle w:val="Heading2"/>
      </w:pPr>
      <w:r>
        <w:t>Ziele</w:t>
      </w:r>
    </w:p>
    <w:p>
      <w:pPr>
        <w:pStyle w:val="ListBullet"/>
        <w:spacing w:after="60"/>
      </w:pPr>
      <w:r>
        <w:t>Die Stärken benennen, die Ihnen durch schwere Zeiten geholfen haben</w:t>
      </w:r>
    </w:p>
    <w:p>
      <w:pPr>
        <w:pStyle w:val="ListBullet"/>
        <w:spacing w:after="60"/>
      </w:pPr>
      <w:r>
        <w:t>Kleine Erfolge der letzten Zeit erkennen</w:t>
      </w:r>
    </w:p>
    <w:p>
      <w:pPr>
        <w:pStyle w:val="Heading2"/>
      </w:pPr>
      <w:r>
        <w:t>Schritt für Schritt</w:t>
      </w:r>
    </w:p>
    <w:p>
      <w:pPr>
        <w:pStyle w:val="Heading3"/>
      </w:pPr>
      <w:r>
        <w:t>Schritt 1 — Was Sie geschafft haben  (6 min)</w:t>
      </w:r>
    </w:p>
    <w:p>
      <w:pPr>
        <w:spacing w:after="60"/>
        <w:ind w:left="227"/>
      </w:pPr>
      <w:r>
        <w:rPr>
          <w:color w:val="B5336B"/>
          <w:sz w:val="24"/>
        </w:rPr>
        <w:t xml:space="preserve">☐  </w:t>
      </w:r>
      <w:r>
        <w:t>Schreiben Sie drei schwere Dinge auf, die Sie durchgestanden haben</w:t>
      </w:r>
    </w:p>
    <w:p>
      <w:pPr>
        <w:spacing w:after="60"/>
        <w:ind w:left="227"/>
      </w:pPr>
      <w:r>
        <w:rPr>
          <w:color w:val="B5336B"/>
          <w:sz w:val="24"/>
        </w:rPr>
        <w:t xml:space="preserve">☐  </w:t>
      </w:r>
      <w:r>
        <w:t>Nutzen Sie nur wenige Worte für jedes</w:t>
      </w:r>
    </w:p>
    <w:p>
      <w:pPr>
        <w:pStyle w:val="Heading3"/>
      </w:pPr>
      <w:r>
        <w:t>Schritt 2 — Die Stärke benennen  (6 min)</w:t>
      </w:r>
    </w:p>
    <w:p>
      <w:pPr>
        <w:spacing w:after="60"/>
        <w:ind w:left="227"/>
      </w:pPr>
      <w:r>
        <w:rPr>
          <w:color w:val="B5336B"/>
          <w:sz w:val="24"/>
        </w:rPr>
        <w:t xml:space="preserve">☐  </w:t>
      </w:r>
      <w:r>
        <w:t>Nennen Sie zu jedem eine Stärke, die Sie dafür gebraucht haben</w:t>
      </w:r>
    </w:p>
    <w:p>
      <w:pPr>
        <w:pStyle w:val="Heading3"/>
      </w:pPr>
      <w:r>
        <w:t>Schritt 3 — Mehr ergänzen  (5 min)</w:t>
      </w:r>
    </w:p>
    <w:p>
      <w:pPr>
        <w:spacing w:after="60"/>
        <w:ind w:left="227"/>
      </w:pPr>
      <w:r>
        <w:rPr>
          <w:color w:val="B5336B"/>
          <w:sz w:val="24"/>
        </w:rPr>
        <w:t xml:space="preserve">☐  </w:t>
      </w:r>
      <w:r>
        <w:t>Ergänzen Sie eine Fähigkeit oder Eigenschaft, die andere an Ihnen schätzen</w:t>
      </w:r>
    </w:p>
    <w:p>
      <w:pPr>
        <w:spacing w:after="60"/>
        <w:ind w:left="227"/>
      </w:pPr>
      <w:r>
        <w:rPr>
          <w:color w:val="B5336B"/>
          <w:sz w:val="24"/>
        </w:rPr>
        <w:t xml:space="preserve">☐  </w:t>
      </w:r>
      <w:r>
        <w:t>Notieren Sie einen kleinen Erfolg aus der letzten Woche</w:t>
      </w:r>
    </w:p>
    <w:p>
      <w:pPr>
        <w:pStyle w:val="Heading3"/>
      </w:pPr>
      <w:r>
        <w:t>Schritt 4 — Vorlesen  (3 min)</w:t>
      </w:r>
    </w:p>
    <w:p>
      <w:pPr>
        <w:spacing w:after="60"/>
        <w:ind w:left="227"/>
      </w:pPr>
      <w:r>
        <w:rPr>
          <w:color w:val="B5336B"/>
          <w:sz w:val="24"/>
        </w:rPr>
        <w:t xml:space="preserve">☐  </w:t>
      </w:r>
      <w:r>
        <w:t>Lesen Sie sich die ganze Liste langsam vor, laut oder leise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Die schweren Dinge müssen nichts mit Gewalt zu tun haben.</w:t>
            </w:r>
          </w:p>
          <w:p>
            <w:r>
              <w:t>–  Sie können auch das Tool „Meine Stärken“ auf der FIRE-Website nutzen.</w:t>
            </w:r>
          </w:p>
        </w:tc>
      </w:tr>
    </w:tbl>
    <w:p>
      <w:pPr>
        <w:spacing w:after="40"/>
      </w:pPr>
    </w:p>
    <w:p>
      <w:pPr>
        <w:pStyle w:val="Heading2"/>
      </w:pPr>
      <w:r>
        <w:t>Prüfen Sie Ihre Arbeit</w:t>
      </w:r>
    </w:p>
    <w:p>
      <w:pPr>
        <w:spacing w:after="60"/>
        <w:ind w:left="227"/>
      </w:pPr>
      <w:r>
        <w:rPr>
          <w:color w:val="B5336B"/>
          <w:sz w:val="24"/>
        </w:rPr>
        <w:t xml:space="preserve">☐  </w:t>
      </w:r>
      <w:r>
        <w:t>Ich habe mindestens drei Stärken genannt</w:t>
      </w:r>
    </w:p>
    <w:p>
      <w:pPr>
        <w:spacing w:after="60"/>
        <w:ind w:left="227"/>
      </w:pPr>
      <w:r>
        <w:rPr>
          <w:color w:val="B5336B"/>
          <w:sz w:val="24"/>
        </w:rPr>
        <w:t xml:space="preserve">☐  </w:t>
      </w:r>
      <w:r>
        <w:t>Ich habe einen kleinen Erfolg aus letzter Zeit aufgeschrieben</w:t>
      </w:r>
    </w:p>
    <w:p>
      <w:pPr>
        <w:spacing w:after="60"/>
        <w:ind w:left="227"/>
      </w:pPr>
      <w:r>
        <w:rPr>
          <w:color w:val="B5336B"/>
          <w:sz w:val="24"/>
        </w:rPr>
        <w:t xml:space="preserve">☐  </w:t>
      </w:r>
      <w:r>
        <w:t>Ich habe mir meine Liste vorgelesen</w:t>
      </w:r>
    </w:p>
    <w:p>
      <w:r>
        <w:br w:type="page"/>
      </w:r>
    </w:p>
    <w:p>
      <w:pPr>
        <w:spacing w:after="0"/>
      </w:pPr>
      <w:r>
        <w:rPr>
          <w:rFonts w:ascii="Poppins" w:hAnsi="Poppins"/>
          <w:b/>
          <w:i w:val="0"/>
          <w:color w:val="B5336B"/>
          <w:sz w:val="21"/>
        </w:rPr>
        <w:t>REFLEXION 4.6  ·  LEKTION 4.3: SELBSTVERTRAUEN UND STÄRKE</w:t>
      </w:r>
    </w:p>
    <w:p>
      <w:pPr>
        <w:pStyle w:val="Heading1"/>
      </w:pPr>
      <w:r>
        <w:t>Die Stimme kehrt zurück</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Die eigene Stimme zurückzugewinnen, kann sich anfangs fremd anfühlen. Laut zu sagen, was Sie wollen, gehört zur Übung.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Wann haben Sie sich zuletzt wirklich gehört gefühlt, und wie war das?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Welche Meinung oder welchen Wunsch möchten Sie freier äußern?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Was würden Sie anders machen, wenn Sie sich ganz vertrauen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ÜBUNG 4.7  ·  LEKTION 4.4: RESILIENZ, DIE BLEIBT</w:t>
      </w:r>
    </w:p>
    <w:p>
      <w:pPr>
        <w:pStyle w:val="Heading1"/>
      </w:pPr>
      <w:r>
        <w:t>Ihr Resilienzplan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 kurzer persönlicher Resilienzplan, privat aufbewahrt.</w:t>
            </w:r>
          </w:p>
        </w:tc>
      </w:tr>
    </w:tbl>
    <w:p/>
    <w:p>
      <w:r>
        <w:rPr>
          <w:b w:val="0"/>
          <w:i w:val="0"/>
        </w:rPr>
        <w:t>Bringen Sie das Modul in einem einfachen, persönlichen Plan zusammen, damit Sie stark und gut unterstützt bleiben.</w:t>
      </w:r>
    </w:p>
    <w:p>
      <w:pPr>
        <w:pStyle w:val="Heading2"/>
      </w:pPr>
      <w:r>
        <w:t>Ziele</w:t>
      </w:r>
    </w:p>
    <w:p>
      <w:pPr>
        <w:pStyle w:val="ListBullet"/>
        <w:spacing w:after="60"/>
      </w:pPr>
      <w:r>
        <w:t>Ihr Unterstützungsnetz aufzeichnen</w:t>
      </w:r>
    </w:p>
    <w:p>
      <w:pPr>
        <w:pStyle w:val="ListBullet"/>
        <w:spacing w:after="60"/>
      </w:pPr>
      <w:r>
        <w:t>Planen, was Sie an einem schweren Tag tun</w:t>
      </w:r>
    </w:p>
    <w:p>
      <w:pPr>
        <w:pStyle w:val="Heading2"/>
      </w:pPr>
      <w:r>
        <w:t>Schritt für Schritt</w:t>
      </w:r>
    </w:p>
    <w:p>
      <w:pPr>
        <w:pStyle w:val="Heading3"/>
      </w:pPr>
      <w:r>
        <w:t>Schritt 1 — Meine Menschen  (6 min)</w:t>
      </w:r>
    </w:p>
    <w:p>
      <w:pPr>
        <w:spacing w:after="60"/>
        <w:ind w:left="227"/>
      </w:pPr>
      <w:r>
        <w:rPr>
          <w:color w:val="B5336B"/>
          <w:sz w:val="24"/>
        </w:rPr>
        <w:t xml:space="preserve">☐  </w:t>
      </w:r>
      <w:r>
        <w:t>Nennen Sie eine Person oder Stelle für jeden Teil Ihres Netzes: Familie, Freundinnen, Gruppen, Fachleute</w:t>
      </w:r>
    </w:p>
    <w:p>
      <w:pPr>
        <w:pStyle w:val="Heading3"/>
      </w:pPr>
      <w:r>
        <w:t>Schritt 2 — Meine Gewohnheit  (4 min)</w:t>
      </w:r>
    </w:p>
    <w:p>
      <w:pPr>
        <w:spacing w:after="60"/>
        <w:ind w:left="227"/>
      </w:pPr>
      <w:r>
        <w:rPr>
          <w:color w:val="B5336B"/>
          <w:sz w:val="24"/>
        </w:rPr>
        <w:t xml:space="preserve">☐  </w:t>
      </w:r>
      <w:r>
        <w:t>Wählen Sie eine tägliche Gewohnheit, die Sie schützen möchten</w:t>
      </w:r>
    </w:p>
    <w:p>
      <w:pPr>
        <w:pStyle w:val="Heading3"/>
      </w:pPr>
      <w:r>
        <w:t>Schritt 3 — Mein Sinn  (4 min)</w:t>
      </w:r>
    </w:p>
    <w:p>
      <w:pPr>
        <w:spacing w:after="60"/>
        <w:ind w:left="227"/>
      </w:pPr>
      <w:r>
        <w:rPr>
          <w:color w:val="B5336B"/>
          <w:sz w:val="24"/>
        </w:rPr>
        <w:t xml:space="preserve">☐  </w:t>
      </w:r>
      <w:r>
        <w:t>Schreiben Sie eine Sache auf, die Ihnen Sinn gibt und Sie weitermachen lässt</w:t>
      </w:r>
    </w:p>
    <w:p>
      <w:pPr>
        <w:pStyle w:val="Heading3"/>
      </w:pPr>
      <w:r>
        <w:t>Schritt 4 — Meine frühen Zeichen  (6 min)</w:t>
      </w:r>
    </w:p>
    <w:p>
      <w:pPr>
        <w:spacing w:after="60"/>
        <w:ind w:left="227"/>
      </w:pPr>
      <w:r>
        <w:rPr>
          <w:color w:val="B5336B"/>
          <w:sz w:val="24"/>
        </w:rPr>
        <w:t xml:space="preserve">☐  </w:t>
      </w:r>
      <w:r>
        <w:t>Notieren Sie ein frühes Zeichen, bei dem Sie sich Hilfe holen sollten</w:t>
      </w:r>
    </w:p>
    <w:p>
      <w:pPr>
        <w:spacing w:after="60"/>
        <w:ind w:left="227"/>
      </w:pPr>
      <w:r>
        <w:rPr>
          <w:color w:val="B5336B"/>
          <w:sz w:val="24"/>
        </w:rPr>
        <w:t xml:space="preserve">☐  </w:t>
      </w:r>
      <w:r>
        <w:t>Entscheiden Sie, wen Sie an einem schweren Tag zuerst anrufen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Bewahren Sie den Plan dort auf, wo nur Sie ihn finden.</w:t>
            </w:r>
          </w:p>
          <w:p>
            <w:r>
              <w:t>–  Sie können auch das Tool „Mein Resilienzplan“ auf der FIRE-Website nutzen.</w:t>
            </w:r>
          </w:p>
        </w:tc>
      </w:tr>
    </w:tbl>
    <w:p>
      <w:pPr>
        <w:spacing w:after="40"/>
      </w:pPr>
    </w:p>
    <w:p>
      <w:pPr>
        <w:pStyle w:val="Heading2"/>
      </w:pPr>
      <w:r>
        <w:t>Prüfen Sie Ihre Arbeit</w:t>
      </w:r>
    </w:p>
    <w:p>
      <w:pPr>
        <w:spacing w:after="60"/>
        <w:ind w:left="227"/>
      </w:pPr>
      <w:r>
        <w:rPr>
          <w:color w:val="B5336B"/>
          <w:sz w:val="24"/>
        </w:rPr>
        <w:t xml:space="preserve">☐  </w:t>
      </w:r>
      <w:r>
        <w:t>Mein Plan nennt mindestens eine Person oder Stelle, die ich kontaktieren kann</w:t>
      </w:r>
    </w:p>
    <w:p>
      <w:pPr>
        <w:spacing w:after="60"/>
        <w:ind w:left="227"/>
      </w:pPr>
      <w:r>
        <w:rPr>
          <w:color w:val="B5336B"/>
          <w:sz w:val="24"/>
        </w:rPr>
        <w:t xml:space="preserve">☐  </w:t>
      </w:r>
      <w:r>
        <w:t>Ich habe eine tägliche Gewohnheit gewählt</w:t>
      </w:r>
    </w:p>
    <w:p>
      <w:pPr>
        <w:spacing w:after="60"/>
        <w:ind w:left="227"/>
      </w:pPr>
      <w:r>
        <w:rPr>
          <w:color w:val="B5336B"/>
          <w:sz w:val="24"/>
        </w:rPr>
        <w:t xml:space="preserve">☐  </w:t>
      </w:r>
      <w:r>
        <w:t>Ich kenne mein frühes Zeichen und meinen ersten Kontakt</w:t>
      </w:r>
    </w:p>
    <w:p>
      <w:r>
        <w:br w:type="page"/>
      </w:r>
    </w:p>
    <w:p>
      <w:pPr>
        <w:spacing w:after="0"/>
      </w:pPr>
      <w:r>
        <w:rPr>
          <w:rFonts w:ascii="Poppins" w:hAnsi="Poppins"/>
          <w:b/>
          <w:i w:val="0"/>
          <w:color w:val="B5336B"/>
          <w:sz w:val="21"/>
        </w:rPr>
        <w:t>REFLEXION 4.8  ·  LEKTION 4.4: RESILIENZ, DIE BLEIBT</w:t>
      </w:r>
    </w:p>
    <w:p>
      <w:pPr>
        <w:pStyle w:val="Heading1"/>
      </w:pPr>
      <w:r>
        <w:t>Nach vorn schauen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Sie haben in diesen Modulen einen langen Weg zurückgelegt. Diese letzte Reflexion schaut behutsam auf die Zukunft, die Sie gestalten.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Welche Stärke haben Sie auf diesem Weg an sich entdeckt?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Wie sieht ein hoffnungsvolles nächstes Kapitel für Sie aus?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Zu welchem ersten Schritt fühlen Sie sich bereit?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Hier finden Sie Hilfe</w:t>
      </w:r>
    </w:p>
    <w:p>
      <w:r>
        <w:rPr>
          <w:b w:val="0"/>
          <w:i w:val="0"/>
        </w:rPr>
        <w:t>Diese Angebote sind kostenlos und vertraulich. Sie können für sich selbst oder für eine Person anrufen, die Sie unterstützen.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Land</w:t>
            </w:r>
          </w:p>
        </w:tc>
        <w:tc>
          <w:tcPr>
            <w:tcW w:type="dxa" w:w="2608"/>
            <w:shd w:val="clear" w:color="auto" w:fill="00309A"/>
          </w:tcPr>
          <w:p>
            <w:pPr>
              <w:spacing w:after="0"/>
            </w:pPr>
            <w:r>
              <w:rPr>
                <w:b/>
                <w:color w:val="FFFFFF"/>
                <w:sz w:val="19"/>
              </w:rPr>
              <w:t>Telefon / web</w:t>
            </w:r>
          </w:p>
        </w:tc>
        <w:tc>
          <w:tcPr>
            <w:tcW w:type="dxa" w:w="3742"/>
            <w:shd w:val="clear" w:color="auto" w:fill="00309A"/>
          </w:tcPr>
          <w:p>
            <w:pPr>
              <w:spacing w:after="0"/>
            </w:pPr>
            <w:r>
              <w:rPr>
                <w:b/>
                <w:color w:val="FFFFFF"/>
                <w:sz w:val="19"/>
              </w:rPr>
              <w:t>Angebot</w:t>
            </w:r>
          </w:p>
        </w:tc>
        <w:tc>
          <w:tcPr>
            <w:tcW w:type="dxa" w:w="1587"/>
            <w:shd w:val="clear" w:color="auto" w:fill="00309A"/>
          </w:tcPr>
          <w:p>
            <w:pPr>
              <w:spacing w:after="0"/>
            </w:pPr>
            <w:r>
              <w:rPr>
                <w:b/>
                <w:color w:val="FFFFFF"/>
                <w:sz w:val="19"/>
              </w:rPr>
              <w:t>Kosten und Zeiten</w:t>
            </w:r>
          </w:p>
        </w:tc>
      </w:tr>
      <w:tr>
        <w:trPr>
          <w:cantSplit/>
        </w:trPr>
        <w:tc>
          <w:tcPr>
            <w:tcW w:type="dxa" w:w="1474"/>
          </w:tcPr>
          <w:p>
            <w:r>
              <w:rPr>
                <w:sz w:val="19"/>
              </w:rPr>
              <w:t>Italien</w:t>
            </w:r>
          </w:p>
        </w:tc>
        <w:tc>
          <w:tcPr>
            <w:tcW w:type="dxa" w:w="2608"/>
          </w:tcPr>
          <w:p>
            <w:r>
              <w:rPr>
                <w:sz w:val="19"/>
              </w:rPr>
              <w:t>1522</w:t>
            </w:r>
          </w:p>
        </w:tc>
        <w:tc>
          <w:tcPr>
            <w:tcW w:type="dxa" w:w="3742"/>
          </w:tcPr>
          <w:p>
            <w:r>
              <w:rPr>
                <w:sz w:val="19"/>
              </w:rPr>
              <w:t>1522 Hilfetelefon gegen Gewalt und Stalking</w:t>
            </w:r>
          </w:p>
        </w:tc>
        <w:tc>
          <w:tcPr>
            <w:tcW w:type="dxa" w:w="1587"/>
          </w:tcPr>
          <w:p>
            <w:r>
              <w:rPr>
                <w:sz w:val="19"/>
              </w:rPr>
              <w:t>kostenlos · rund um die Uhr</w:t>
            </w:r>
          </w:p>
        </w:tc>
      </w:tr>
      <w:tr>
        <w:trPr>
          <w:cantSplit/>
        </w:trPr>
        <w:tc>
          <w:tcPr>
            <w:tcW w:type="dxa" w:w="1474"/>
          </w:tcPr>
          <w:p>
            <w:r>
              <w:rPr>
                <w:sz w:val="19"/>
              </w:rPr>
              <w:t>Italien</w:t>
            </w:r>
          </w:p>
        </w:tc>
        <w:tc>
          <w:tcPr>
            <w:tcW w:type="dxa" w:w="2608"/>
          </w:tcPr>
          <w:p>
            <w:r>
              <w:rPr>
                <w:sz w:val="19"/>
              </w:rPr>
              <w:t>direcontrolaviolenza.it</w:t>
            </w:r>
          </w:p>
        </w:tc>
        <w:tc>
          <w:tcPr>
            <w:tcW w:type="dxa" w:w="3742"/>
          </w:tcPr>
          <w:p>
            <w:r>
              <w:rPr>
                <w:sz w:val="19"/>
              </w:rPr>
              <w:t>D.i.Re – Netzwerk der Anti-Gewalt-Zentren in Italien</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inps.it</w:t>
            </w:r>
          </w:p>
        </w:tc>
        <w:tc>
          <w:tcPr>
            <w:tcW w:type="dxa" w:w="3742"/>
          </w:tcPr>
          <w:p>
            <w:r>
              <w:rPr>
                <w:sz w:val="19"/>
              </w:rPr>
              <w:t>Reddito di Libertà (Freiheitseinkommen)</w:t>
            </w:r>
          </w:p>
        </w:tc>
        <w:tc>
          <w:tcPr>
            <w:tcW w:type="dxa" w:w="1587"/>
          </w:tcPr>
          <w:p>
            <w:r>
              <w:rPr>
                <w:sz w:val="19"/>
              </w:rPr>
            </w:r>
          </w:p>
        </w:tc>
      </w:tr>
      <w:tr>
        <w:trPr>
          <w:cantSplit/>
        </w:trPr>
        <w:tc>
          <w:tcPr>
            <w:tcW w:type="dxa" w:w="1474"/>
          </w:tcPr>
          <w:p>
            <w:r>
              <w:rPr>
                <w:sz w:val="19"/>
              </w:rPr>
              <w:t>Italien</w:t>
            </w:r>
          </w:p>
        </w:tc>
        <w:tc>
          <w:tcPr>
            <w:tcW w:type="dxa" w:w="2608"/>
          </w:tcPr>
          <w:p>
            <w:r>
              <w:rPr>
                <w:sz w:val="19"/>
              </w:rPr>
              <w:t>normattiva.it</w:t>
            </w:r>
          </w:p>
        </w:tc>
        <w:tc>
          <w:tcPr>
            <w:tcW w:type="dxa" w:w="3742"/>
          </w:tcPr>
          <w:p>
            <w:r>
              <w:rPr>
                <w:sz w:val="19"/>
              </w:rPr>
              <w:t>Prozesskostenhilfe in Italien (patrocinio a spese dello Stato)</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02 2327 2327</w:t>
            </w:r>
          </w:p>
        </w:tc>
        <w:tc>
          <w:tcPr>
            <w:tcW w:type="dxa" w:w="3742"/>
          </w:tcPr>
          <w:p>
            <w:r>
              <w:rPr>
                <w:sz w:val="19"/>
              </w:rPr>
              <w:t>Telefono Amico Italia (Seelsorge-Telefon)</w:t>
            </w:r>
          </w:p>
        </w:tc>
        <w:tc>
          <w:tcPr>
            <w:tcW w:type="dxa" w:w="1587"/>
          </w:tcPr>
          <w:p>
            <w:r>
              <w:rPr>
                <w:sz w:val="19"/>
              </w:rPr>
              <w:t>rund um die Uhr</w:t>
            </w:r>
          </w:p>
        </w:tc>
      </w:tr>
      <w:tr>
        <w:trPr>
          <w:cantSplit/>
        </w:trPr>
        <w:tc>
          <w:tcPr>
            <w:tcW w:type="dxa" w:w="1474"/>
          </w:tcPr>
          <w:p>
            <w:r>
              <w:rPr>
                <w:sz w:val="19"/>
              </w:rPr>
              <w:t>Deutschland</w:t>
            </w:r>
          </w:p>
        </w:tc>
        <w:tc>
          <w:tcPr>
            <w:tcW w:type="dxa" w:w="2608"/>
          </w:tcPr>
          <w:p>
            <w:r>
              <w:rPr>
                <w:sz w:val="19"/>
              </w:rPr>
              <w:t>116 016</w:t>
            </w:r>
          </w:p>
        </w:tc>
        <w:tc>
          <w:tcPr>
            <w:tcW w:type="dxa" w:w="3742"/>
          </w:tcPr>
          <w:p>
            <w:r>
              <w:rPr>
                <w:sz w:val="19"/>
              </w:rPr>
              <w:t>Hilfetelefon Gewalt gegen Frauen</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116 006</w:t>
            </w:r>
          </w:p>
        </w:tc>
        <w:tc>
          <w:tcPr>
            <w:tcW w:type="dxa" w:w="3742"/>
          </w:tcPr>
          <w:p>
            <w:r>
              <w:rPr>
                <w:sz w:val="19"/>
              </w:rPr>
              <w:t>Opfer-Telefon des WEISSEN RINGS</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frauenhaus-suche.de</w:t>
            </w:r>
          </w:p>
        </w:tc>
        <w:tc>
          <w:tcPr>
            <w:tcW w:type="dxa" w:w="3742"/>
          </w:tcPr>
          <w:p>
            <w:r>
              <w:rPr>
                <w:sz w:val="19"/>
              </w:rPr>
              <w:t>Frauenhaus-Suche</w:t>
            </w:r>
          </w:p>
        </w:tc>
        <w:tc>
          <w:tcPr>
            <w:tcW w:type="dxa" w:w="1587"/>
          </w:tcPr>
          <w:p>
            <w:r>
              <w:rPr>
                <w:sz w:val="19"/>
              </w:rPr>
            </w:r>
          </w:p>
        </w:tc>
      </w:tr>
      <w:tr>
        <w:trPr>
          <w:cantSplit/>
        </w:trPr>
        <w:tc>
          <w:tcPr>
            <w:tcW w:type="dxa" w:w="1474"/>
          </w:tcPr>
          <w:p>
            <w:r>
              <w:rPr>
                <w:sz w:val="19"/>
              </w:rPr>
              <w:t>Deutschland</w:t>
            </w:r>
          </w:p>
        </w:tc>
        <w:tc>
          <w:tcPr>
            <w:tcW w:type="dxa" w:w="2608"/>
          </w:tcPr>
          <w:p>
            <w:r>
              <w:rPr>
                <w:sz w:val="19"/>
              </w:rPr>
              <w:t>frauen-gegen-gewalt.de</w:t>
            </w:r>
          </w:p>
        </w:tc>
        <w:tc>
          <w:tcPr>
            <w:tcW w:type="dxa" w:w="3742"/>
          </w:tcPr>
          <w:p>
            <w:r>
              <w:rPr>
                <w:sz w:val="19"/>
              </w:rPr>
              <w:t>Frauenberatungsstellen und Frauennotrufe (bff)</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0800 111 0 111</w:t>
            </w:r>
          </w:p>
        </w:tc>
        <w:tc>
          <w:tcPr>
            <w:tcW w:type="dxa" w:w="3742"/>
          </w:tcPr>
          <w:p>
            <w:r>
              <w:rPr>
                <w:sz w:val="19"/>
              </w:rPr>
              <w:t>TelefonSeelsorge</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vz-schuldnerberatung.de</w:t>
            </w:r>
          </w:p>
        </w:tc>
        <w:tc>
          <w:tcPr>
            <w:tcW w:type="dxa" w:w="3742"/>
          </w:tcPr>
          <w:p>
            <w:r>
              <w:rPr>
                <w:sz w:val="19"/>
              </w:rPr>
              <w:t>Anerkannte Schuldner- und Insolvenzberatung</w:t>
            </w:r>
          </w:p>
        </w:tc>
        <w:tc>
          <w:tcPr>
            <w:tcW w:type="dxa" w:w="1587"/>
          </w:tcPr>
          <w:p>
            <w:r>
              <w:rPr>
                <w:sz w:val="19"/>
              </w:rPr>
            </w:r>
          </w:p>
        </w:tc>
      </w:tr>
      <w:tr>
        <w:trPr>
          <w:cantSplit/>
        </w:trPr>
        <w:tc>
          <w:tcPr>
            <w:tcW w:type="dxa" w:w="1474"/>
          </w:tcPr>
          <w:p>
            <w:r>
              <w:rPr>
                <w:sz w:val="19"/>
              </w:rPr>
              <w:t>Deutschland</w:t>
            </w:r>
          </w:p>
        </w:tc>
        <w:tc>
          <w:tcPr>
            <w:tcW w:type="dxa" w:w="2608"/>
          </w:tcPr>
          <w:p>
            <w:r>
              <w:rPr>
                <w:sz w:val="19"/>
              </w:rPr>
              <w:t>service.justiz.de</w:t>
            </w:r>
          </w:p>
        </w:tc>
        <w:tc>
          <w:tcPr>
            <w:tcW w:type="dxa" w:w="3742"/>
          </w:tcPr>
          <w:p>
            <w:r>
              <w:rPr>
                <w:sz w:val="19"/>
              </w:rPr>
              <w:t>Beratungshilfe</w:t>
            </w:r>
          </w:p>
        </w:tc>
        <w:tc>
          <w:tcPr>
            <w:tcW w:type="dxa" w:w="1587"/>
          </w:tcPr>
          <w:p>
            <w:r>
              <w:rPr>
                <w:sz w:val="19"/>
              </w:rPr>
            </w:r>
          </w:p>
        </w:tc>
      </w:tr>
      <w:tr>
        <w:trPr>
          <w:cantSplit/>
        </w:trPr>
        <w:tc>
          <w:tcPr>
            <w:tcW w:type="dxa" w:w="1474"/>
          </w:tcPr>
          <w:p>
            <w:r>
              <w:rPr>
                <w:sz w:val="19"/>
              </w:rPr>
              <w:t>Deutschland</w:t>
            </w:r>
          </w:p>
        </w:tc>
        <w:tc>
          <w:tcPr>
            <w:tcW w:type="dxa" w:w="2608"/>
          </w:tcPr>
          <w:p>
            <w:r>
              <w:rPr>
                <w:sz w:val="19"/>
              </w:rPr>
              <w:t>migrationsberatung.org</w:t>
            </w:r>
          </w:p>
        </w:tc>
        <w:tc>
          <w:tcPr>
            <w:tcW w:type="dxa" w:w="3742"/>
          </w:tcPr>
          <w:p>
            <w:r>
              <w:rPr>
                <w:sz w:val="19"/>
              </w:rPr>
              <w:t>Migrationsberatung für erwachsene Zugewanderte (MBE)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Informationsdienst für Betroffene häuslicher Gewalt</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APAV-Opferhilfetelefon</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Nationales Hilfenetz für Betroffene häuslicher Gewalt (RNAVVD)</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Rechtshilfe in Portugal (proteção jurídica)</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Unterstützungsnetz für Bankkundinnen (RACE)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(Zuhörtelefon)</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psychologische Beratung (Option 4)</w:t>
            </w:r>
          </w:p>
        </w:tc>
        <w:tc>
          <w:tcPr>
            <w:tcW w:type="dxa" w:w="1587"/>
          </w:tcPr>
          <w:p>
            <w:r>
              <w:rPr>
                <w:sz w:val="19"/>
              </w:rPr>
              <w:t>rund um die Uhr</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Hilfetelefon für Migrantinnen (AIMA)</w:t>
            </w:r>
          </w:p>
        </w:tc>
        <w:tc>
          <w:tcPr>
            <w:tcW w:type="dxa" w:w="1587"/>
          </w:tcPr>
          <w:p>
            <w:r>
              <w:rPr>
                <w:sz w:val="19"/>
              </w:rPr>
            </w:r>
          </w:p>
        </w:tc>
      </w:tr>
      <w:tr>
        <w:trPr>
          <w:cantSplit/>
        </w:trPr>
        <w:tc>
          <w:tcPr>
            <w:tcW w:type="dxa" w:w="1474"/>
          </w:tcPr>
          <w:p>
            <w:r>
              <w:rPr>
                <w:sz w:val="19"/>
              </w:rPr>
              <w:t>In der ganzen EU</w:t>
            </w:r>
          </w:p>
        </w:tc>
        <w:tc>
          <w:tcPr>
            <w:tcW w:type="dxa" w:w="2608"/>
          </w:tcPr>
          <w:p>
            <w:r>
              <w:rPr>
                <w:sz w:val="19"/>
              </w:rPr>
              <w:t>112</w:t>
            </w:r>
          </w:p>
        </w:tc>
        <w:tc>
          <w:tcPr>
            <w:tcW w:type="dxa" w:w="3742"/>
          </w:tcPr>
          <w:p>
            <w:r>
              <w:rPr>
                <w:sz w:val="19"/>
              </w:rPr>
              <w:t>112 Europäische Notrufnummer</w:t>
            </w:r>
          </w:p>
        </w:tc>
        <w:tc>
          <w:tcPr>
            <w:tcW w:type="dxa" w:w="1587"/>
          </w:tcPr>
          <w:p>
            <w:r>
              <w:rPr>
                <w:sz w:val="19"/>
              </w:rPr>
              <w:t>kostenlos · rund um die Uhr</w:t>
            </w:r>
          </w:p>
        </w:tc>
      </w:tr>
      <w:tr>
        <w:trPr>
          <w:cantSplit/>
        </w:trPr>
        <w:tc>
          <w:tcPr>
            <w:tcW w:type="dxa" w:w="1474"/>
          </w:tcPr>
          <w:p>
            <w:r>
              <w:rPr>
                <w:sz w:val="19"/>
              </w:rPr>
              <w:t>In der ganzen EU</w:t>
            </w:r>
          </w:p>
        </w:tc>
        <w:tc>
          <w:tcPr>
            <w:tcW w:type="dxa" w:w="2608"/>
          </w:tcPr>
          <w:p>
            <w:r>
              <w:rPr>
                <w:sz w:val="19"/>
              </w:rPr>
              <w:t>116 006</w:t>
            </w:r>
          </w:p>
        </w:tc>
        <w:tc>
          <w:tcPr>
            <w:tcW w:type="dxa" w:w="3742"/>
          </w:tcPr>
          <w:p>
            <w:r>
              <w:rPr>
                <w:sz w:val="19"/>
              </w:rPr>
              <w:t>Hilfetelefon für Opfer von Straftaten (wo verfügbar)</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Im Notfall rufen Sie 112 an.</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4: Die seelische Last bewältigen  ·  Arbeitsheft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B5336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