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70" w:type="dxa"/>
          <w:bottom w:w="70" w:type="dxa"/>
          <w:left w:w="110" w:type="dxa"/>
          <w:right w:w="110" w:type="dxa"/>
        </w:tblCellMar>
      </w:tblPr>
      <w:tblGrid>
        <w:gridCol w:w="4706"/>
        <w:gridCol w:w="4706"/>
      </w:tblGrid>
      <w:tr>
        <w:tc>
          <w:tcPr>
            <w:tcW w:type="dxa" w:w="4706"/>
          </w:tcPr>
          <w:p>
            <w:pPr>
              <w:spacing w:after="0"/>
            </w:pPr>
            <w:r>
              <w:drawing>
                <wp:inline xmlns:a="http://schemas.openxmlformats.org/drawingml/2006/main" xmlns:pic="http://schemas.openxmlformats.org/drawingml/2006/picture">
                  <wp:extent cx="1196571" cy="792000"/>
                  <wp:docPr id="1" name="Picture 1"/>
                  <wp:cNvGraphicFramePr>
                    <a:graphicFrameLocks noChangeAspect="1"/>
                  </wp:cNvGraphicFramePr>
                  <a:graphic>
                    <a:graphicData uri="http://schemas.openxmlformats.org/drawingml/2006/picture">
                      <pic:pic>
                        <pic:nvPicPr>
                          <pic:cNvPr id="0" name="fire-logo.png"/>
                          <pic:cNvPicPr/>
                        </pic:nvPicPr>
                        <pic:blipFill>
                          <a:blip r:embed="rId9"/>
                          <a:stretch>
                            <a:fillRect/>
                          </a:stretch>
                        </pic:blipFill>
                        <pic:spPr>
                          <a:xfrm>
                            <a:off x="0" y="0"/>
                            <a:ext cx="1196571" cy="792000"/>
                          </a:xfrm>
                          <a:prstGeom prst="rect"/>
                        </pic:spPr>
                      </pic:pic>
                    </a:graphicData>
                  </a:graphic>
                </wp:inline>
              </w:drawing>
            </w:r>
          </w:p>
        </w:tc>
        <w:tc>
          <w:tcPr>
            <w:tcW w:type="dxa" w:w="4706"/>
          </w:tcPr>
          <w:p>
            <w:pPr>
              <w:spacing w:after="0"/>
              <w:jc w:val="right"/>
            </w:pPr>
            <w:r>
              <w:drawing>
                <wp:inline xmlns:a="http://schemas.openxmlformats.org/drawingml/2006/main" xmlns:pic="http://schemas.openxmlformats.org/drawingml/2006/picture">
                  <wp:extent cx="1818536" cy="396000"/>
                  <wp:docPr id="2" name="Picture 2"/>
                  <wp:cNvGraphicFramePr>
                    <a:graphicFrameLocks noChangeAspect="1"/>
                  </wp:cNvGraphicFramePr>
                  <a:graphic>
                    <a:graphicData uri="http://schemas.openxmlformats.org/drawingml/2006/picture">
                      <pic:pic>
                        <pic:nvPicPr>
                          <pic:cNvPr id="0" name="eu-co-funded-de.jpg"/>
                          <pic:cNvPicPr/>
                        </pic:nvPicPr>
                        <pic:blipFill>
                          <a:blip r:embed="rId10"/>
                          <a:stretch>
                            <a:fillRect/>
                          </a:stretch>
                        </pic:blipFill>
                        <pic:spPr>
                          <a:xfrm>
                            <a:off x="0" y="0"/>
                            <a:ext cx="1818536" cy="396000"/>
                          </a:xfrm>
                          <a:prstGeom prst="rect"/>
                        </pic:spPr>
                      </pic:pic>
                    </a:graphicData>
                  </a:graphic>
                </wp:inline>
              </w:drawing>
            </w:r>
          </w:p>
        </w:tc>
      </w:tr>
    </w:tbl>
    <w:p/>
    <w:p/>
    <w:p>
      <w:pPr>
        <w:spacing w:after="40"/>
      </w:pPr>
      <w:r>
        <w:rPr>
          <w:rFonts w:ascii="Poppins" w:hAnsi="Poppins"/>
          <w:b/>
          <w:i w:val="0"/>
          <w:color w:val="6A4BC4"/>
          <w:sz w:val="26"/>
        </w:rPr>
        <w:t>MODUL 3</w:t>
      </w:r>
    </w:p>
    <w:p>
      <w:pPr>
        <w:spacing w:after="120"/>
      </w:pPr>
      <w:r>
        <w:rPr>
          <w:rFonts w:ascii="Poppins" w:hAnsi="Poppins"/>
          <w:b/>
          <w:i w:val="0"/>
          <w:color w:val="00309A"/>
          <w:sz w:val="56"/>
        </w:rPr>
        <w:t>Ihre Rechte und Hilfsangebote</w:t>
      </w:r>
    </w:p>
    <w:p>
      <w:pPr>
        <w:spacing w:after="280"/>
      </w:pPr>
      <w:r>
        <w:rPr>
          <w:rFonts w:ascii="Poppins" w:hAnsi="Poppins"/>
          <w:b/>
          <w:i w:val="0"/>
          <w:color w:val="4A5568"/>
          <w:sz w:val="32"/>
        </w:rPr>
        <w:t>Arbeitsheft</w:t>
      </w:r>
    </w:p>
    <w:p>
      <w:r>
        <w:rPr>
          <w:b w:val="0"/>
          <w:i/>
          <w:color w:val="4A5568"/>
        </w:rPr>
        <w:t>FIRE-Trainingsprogramm  ·  4 Stunden</w:t>
      </w:r>
    </w:p>
    <w:p/>
    <w:p>
      <w:r>
        <w:rPr>
          <w:b w:val="0"/>
          <w:i w:val="0"/>
          <w:sz w:val="24"/>
        </w:rPr>
        <w:t>Lernen Sie die Gesetze kennen, die Sie schützen, Ihre Rechte bei Wohnung, Arbeit und Kredit und die Hilfsangebote, die Sie sicher erreichen können.</w:t>
      </w:r>
    </w:p>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70" w:type="dxa"/>
          <w:bottom w:w="70" w:type="dxa"/>
          <w:left w:w="110" w:type="dxa"/>
          <w:right w:w="110" w:type="dxa"/>
        </w:tblCellMar>
      </w:tblPr>
      <w:tblGrid>
        <w:gridCol w:w="3137"/>
        <w:gridCol w:w="3137"/>
        <w:gridCol w:w="3137"/>
      </w:tblGrid>
      <w:tr>
        <w:tc>
          <w:tcPr>
            <w:tcW w:type="dxa" w:w="3137"/>
          </w:tcPr>
          <w:p>
            <w:pPr>
              <w:spacing w:after="0"/>
              <w:jc w:val="center"/>
            </w:pPr>
            <w:r>
              <w:drawing>
                <wp:inline xmlns:a="http://schemas.openxmlformats.org/drawingml/2006/main" xmlns:pic="http://schemas.openxmlformats.org/drawingml/2006/picture">
                  <wp:extent cx="1079768" cy="576000"/>
                  <wp:docPr id="3" name="Picture 3"/>
                  <wp:cNvGraphicFramePr>
                    <a:graphicFrameLocks noChangeAspect="1"/>
                  </wp:cNvGraphicFramePr>
                  <a:graphic>
                    <a:graphicData uri="http://schemas.openxmlformats.org/drawingml/2006/picture">
                      <pic:pic>
                        <pic:nvPicPr>
                          <pic:cNvPr id="0" name="partner-informamentis-europa.png"/>
                          <pic:cNvPicPr/>
                        </pic:nvPicPr>
                        <pic:blipFill>
                          <a:blip r:embed="rId11"/>
                          <a:stretch>
                            <a:fillRect/>
                          </a:stretch>
                        </pic:blipFill>
                        <pic:spPr>
                          <a:xfrm>
                            <a:off x="0" y="0"/>
                            <a:ext cx="1079768" cy="576000"/>
                          </a:xfrm>
                          <a:prstGeom prst="rect"/>
                        </pic:spPr>
                      </pic:pic>
                    </a:graphicData>
                  </a:graphic>
                </wp:inline>
              </w:drawing>
            </w:r>
          </w:p>
        </w:tc>
        <w:tc>
          <w:tcPr>
            <w:tcW w:type="dxa" w:w="3137"/>
          </w:tcPr>
          <w:p>
            <w:pPr>
              <w:spacing w:after="0"/>
              <w:jc w:val="center"/>
            </w:pPr>
            <w:r>
              <w:drawing>
                <wp:inline xmlns:a="http://schemas.openxmlformats.org/drawingml/2006/main" xmlns:pic="http://schemas.openxmlformats.org/drawingml/2006/picture">
                  <wp:extent cx="576000" cy="576000"/>
                  <wp:docPr id="4" name="Picture 4"/>
                  <wp:cNvGraphicFramePr>
                    <a:graphicFrameLocks noChangeAspect="1"/>
                  </wp:cNvGraphicFramePr>
                  <a:graphic>
                    <a:graphicData uri="http://schemas.openxmlformats.org/drawingml/2006/picture">
                      <pic:pic>
                        <pic:nvPicPr>
                          <pic:cNvPr id="0" name="partner-edumansha.png"/>
                          <pic:cNvPicPr/>
                        </pic:nvPicPr>
                        <pic:blipFill>
                          <a:blip r:embed="rId12"/>
                          <a:stretch>
                            <a:fillRect/>
                          </a:stretch>
                        </pic:blipFill>
                        <pic:spPr>
                          <a:xfrm>
                            <a:off x="0" y="0"/>
                            <a:ext cx="576000" cy="576000"/>
                          </a:xfrm>
                          <a:prstGeom prst="rect"/>
                        </pic:spPr>
                      </pic:pic>
                    </a:graphicData>
                  </a:graphic>
                </wp:inline>
              </w:drawing>
            </w:r>
          </w:p>
        </w:tc>
        <w:tc>
          <w:tcPr>
            <w:tcW w:type="dxa" w:w="3137"/>
          </w:tcPr>
          <w:p>
            <w:pPr>
              <w:spacing w:after="0"/>
              <w:jc w:val="center"/>
            </w:pPr>
            <w:r>
              <w:drawing>
                <wp:inline xmlns:a="http://schemas.openxmlformats.org/drawingml/2006/main" xmlns:pic="http://schemas.openxmlformats.org/drawingml/2006/picture">
                  <wp:extent cx="595943" cy="576000"/>
                  <wp:docPr id="5" name="Picture 5"/>
                  <wp:cNvGraphicFramePr>
                    <a:graphicFrameLocks noChangeAspect="1"/>
                  </wp:cNvGraphicFramePr>
                  <a:graphic>
                    <a:graphicData uri="http://schemas.openxmlformats.org/drawingml/2006/picture">
                      <pic:pic>
                        <pic:nvPicPr>
                          <pic:cNvPr id="0" name="partner-never-give-up.png"/>
                          <pic:cNvPicPr/>
                        </pic:nvPicPr>
                        <pic:blipFill>
                          <a:blip r:embed="rId13"/>
                          <a:stretch>
                            <a:fillRect/>
                          </a:stretch>
                        </pic:blipFill>
                        <pic:spPr>
                          <a:xfrm>
                            <a:off x="0" y="0"/>
                            <a:ext cx="595943" cy="576000"/>
                          </a:xfrm>
                          <a:prstGeom prst="rect"/>
                        </pic:spPr>
                      </pic:pic>
                    </a:graphicData>
                  </a:graphic>
                </wp:inline>
              </w:drawing>
            </w:r>
          </w:p>
        </w:tc>
      </w:tr>
    </w:tbl>
    <w:p/>
    <w:p>
      <w:r>
        <w:rPr>
          <w:b w:val="0"/>
          <w:i/>
          <w:color w:val="4A5568"/>
          <w:sz w:val="16"/>
        </w:rPr>
        <w:t>Finanziert von der Europäischen Union. Die geäußerten Ansichten und Meinungen entsprechen jedoch ausschließlich denen des Autors bzw. der Autoren und spiegeln nicht zwingend die der Europäischen Union oder der italienischen Nationalagentur Erasmus+ INDIRE wider. Weder die Europäische Union noch die Bewilligungsbehörde können für sie verantwortlich gemacht werden.  Projekt 2025-1-IT02-KA210-ADU-000354693</w:t>
      </w:r>
    </w:p>
    <w:p>
      <w:r>
        <w:br w:type="page"/>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Ihr Name (oder ein Spitzname)</w:t>
            </w:r>
          </w:p>
        </w:tc>
        <w:tc>
          <w:tcPr>
            <w:tcW w:type="dxa" w:w="7030"/>
          </w:tcPr>
          <w:p>
            <w:pPr>
              <w:spacing w:after="0"/>
            </w:pPr>
            <w:r/>
          </w:p>
        </w:tc>
      </w:tr>
      <w:tr>
        <w:tc>
          <w:tcPr>
            <w:tcW w:type="dxa" w:w="2381"/>
            <w:shd w:val="clear" w:color="auto" w:fill="EEF2FB"/>
          </w:tcPr>
          <w:p>
            <w:pPr>
              <w:spacing w:after="0"/>
            </w:pPr>
            <w:r>
              <w:rPr>
                <w:b/>
                <w:color w:val="00309A"/>
              </w:rPr>
              <w:t>Startdatum</w:t>
            </w:r>
          </w:p>
        </w:tc>
        <w:tc>
          <w:tcPr>
            <w:tcW w:type="dxa" w:w="7030"/>
          </w:tcPr>
          <w:p>
            <w:pPr>
              <w:spacing w:after="0"/>
            </w:pPr>
            <w:r/>
          </w:p>
        </w:tc>
      </w:tr>
      <w:tr>
        <w:tc>
          <w:tcPr>
            <w:tcW w:type="dxa" w:w="2381"/>
            <w:shd w:val="clear" w:color="auto" w:fill="EEF2FB"/>
          </w:tcPr>
          <w:p>
            <w:pPr>
              <w:spacing w:after="0"/>
            </w:pPr>
            <w:r>
              <w:rPr>
                <w:b/>
                <w:color w:val="00309A"/>
              </w:rPr>
              <w:t>Gruppe oder Kursleitung</w:t>
            </w:r>
          </w:p>
        </w:tc>
        <w:tc>
          <w:tcPr>
            <w:tcW w:type="dxa" w:w="7030"/>
          </w:tcPr>
          <w:p>
            <w:pPr>
              <w:spacing w:after="0"/>
            </w:pPr>
            <w:r/>
          </w:p>
        </w:tc>
      </w:tr>
    </w:tbl>
    <w:p/>
    <w:p>
      <w:pPr>
        <w:pStyle w:val="Heading2"/>
      </w:pPr>
      <w:r>
        <w:t>So nutzen Sie dieses Arbeitsheft</w:t>
      </w:r>
    </w:p>
    <w:p>
      <w:pPr>
        <w:pStyle w:val="ListBullet"/>
        <w:spacing w:after="60"/>
      </w:pPr>
      <w:r>
        <w:t>Machen Sie jede Übung nach der passenden Lektion. Haken Sie jeden Schritt ab, wenn Sie fertig sind.</w:t>
      </w:r>
    </w:p>
    <w:p>
      <w:pPr>
        <w:pStyle w:val="ListBullet"/>
        <w:spacing w:after="60"/>
      </w:pPr>
      <w:r>
        <w:t>Ihre Antworten gehören Ihnen. Sie müssen sie niemandem zeigen.</w:t>
      </w:r>
    </w:p>
    <w:p>
      <w:pPr>
        <w:pStyle w:val="ListBullet"/>
        <w:spacing w:after="60"/>
      </w:pPr>
      <w:r>
        <w:t>Sie können erfundene Namen und Zahlen verwenden. Sie müssen nie Ihre eigene Situation nehmen.</w:t>
      </w:r>
    </w:p>
    <w:p>
      <w:pPr>
        <w:pStyle w:val="ListBullet"/>
        <w:spacing w:after="60"/>
      </w:pPr>
      <w:r>
        <w:t>Wenn etwas zu schwer wird, machen Sie eine Pause. Am Ende des Hefts steht, wo Sie Hilfe finden.</w:t>
      </w:r>
    </w:p>
    <w:p>
      <w:pPr>
        <w:pStyle w:val="Heading2"/>
      </w:pPr>
      <w:r>
        <w:t>Was in diesem Heft steht</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1134"/>
        <w:gridCol w:w="4536"/>
        <w:gridCol w:w="1020"/>
        <w:gridCol w:w="1134"/>
        <w:gridCol w:w="1587"/>
      </w:tblGrid>
      <w:tr>
        <w:trPr>
          <w:cantSplit/>
          <w:tblHeader/>
        </w:trPr>
        <w:tc>
          <w:tcPr>
            <w:tcW w:type="dxa" w:w="1134"/>
            <w:shd w:val="clear" w:color="auto" w:fill="00309A"/>
          </w:tcPr>
          <w:p>
            <w:pPr>
              <w:spacing w:after="0"/>
            </w:pPr>
            <w:r>
              <w:rPr>
                <w:b/>
                <w:color w:val="FFFFFF"/>
                <w:sz w:val="20"/>
              </w:rPr>
              <w:t>Code</w:t>
            </w:r>
          </w:p>
        </w:tc>
        <w:tc>
          <w:tcPr>
            <w:tcW w:type="dxa" w:w="4535"/>
            <w:shd w:val="clear" w:color="auto" w:fill="00309A"/>
          </w:tcPr>
          <w:p>
            <w:pPr>
              <w:spacing w:after="0"/>
            </w:pPr>
            <w:r>
              <w:rPr>
                <w:b/>
                <w:color w:val="FFFFFF"/>
                <w:sz w:val="20"/>
              </w:rPr>
              <w:t>Titel</w:t>
            </w:r>
          </w:p>
        </w:tc>
        <w:tc>
          <w:tcPr>
            <w:tcW w:type="dxa" w:w="1020"/>
            <w:shd w:val="clear" w:color="auto" w:fill="00309A"/>
          </w:tcPr>
          <w:p>
            <w:pPr>
              <w:spacing w:after="0"/>
            </w:pPr>
            <w:r>
              <w:rPr>
                <w:b/>
                <w:color w:val="FFFFFF"/>
                <w:sz w:val="20"/>
              </w:rPr>
              <w:t>Lektion</w:t>
            </w:r>
          </w:p>
        </w:tc>
        <w:tc>
          <w:tcPr>
            <w:tcW w:type="dxa" w:w="1134"/>
            <w:shd w:val="clear" w:color="auto" w:fill="00309A"/>
          </w:tcPr>
          <w:p>
            <w:pPr>
              <w:spacing w:after="0"/>
            </w:pPr>
            <w:r>
              <w:rPr>
                <w:b/>
                <w:color w:val="FFFFFF"/>
                <w:sz w:val="20"/>
              </w:rPr>
              <w:t>Zeit</w:t>
            </w:r>
          </w:p>
        </w:tc>
        <w:tc>
          <w:tcPr>
            <w:tcW w:type="dxa" w:w="1587"/>
            <w:shd w:val="clear" w:color="auto" w:fill="00309A"/>
          </w:tcPr>
          <w:p>
            <w:pPr>
              <w:spacing w:after="0"/>
            </w:pPr>
            <w:r>
              <w:rPr>
                <w:b/>
                <w:color w:val="FFFFFF"/>
                <w:sz w:val="20"/>
              </w:rPr>
              <w:t>Form</w:t>
            </w:r>
          </w:p>
        </w:tc>
      </w:tr>
      <w:tr>
        <w:trPr>
          <w:cantSplit/>
        </w:trPr>
        <w:tc>
          <w:tcPr>
            <w:tcW w:type="dxa" w:w="1134"/>
          </w:tcPr>
          <w:p>
            <w:r>
              <w:rPr>
                <w:sz w:val="20"/>
              </w:rPr>
              <w:t>EX 3.1</w:t>
            </w:r>
          </w:p>
        </w:tc>
        <w:tc>
          <w:tcPr>
            <w:tcW w:type="dxa" w:w="4535"/>
          </w:tcPr>
          <w:p>
            <w:r>
              <w:rPr>
                <w:sz w:val="20"/>
              </w:rPr>
              <w:t>Welche Rechte gelten?</w:t>
            </w:r>
          </w:p>
        </w:tc>
        <w:tc>
          <w:tcPr>
            <w:tcW w:type="dxa" w:w="1020"/>
          </w:tcPr>
          <w:p>
            <w:r>
              <w:rPr>
                <w:sz w:val="20"/>
              </w:rPr>
              <w:t>L3.1</w:t>
            </w:r>
          </w:p>
        </w:tc>
        <w:tc>
          <w:tcPr>
            <w:tcW w:type="dxa" w:w="1134"/>
          </w:tcPr>
          <w:p>
            <w:r>
              <w:rPr>
                <w:sz w:val="20"/>
              </w:rPr>
              <w:t>20 Min.</w:t>
            </w:r>
          </w:p>
        </w:tc>
        <w:tc>
          <w:tcPr>
            <w:tcW w:type="dxa" w:w="1587"/>
          </w:tcPr>
          <w:p>
            <w:r>
              <w:rPr>
                <w:sz w:val="20"/>
              </w:rPr>
              <w:t>Allein</w:t>
            </w:r>
          </w:p>
        </w:tc>
      </w:tr>
      <w:tr>
        <w:trPr>
          <w:cantSplit/>
        </w:trPr>
        <w:tc>
          <w:tcPr>
            <w:tcW w:type="dxa" w:w="1134"/>
          </w:tcPr>
          <w:p>
            <w:r>
              <w:rPr>
                <w:sz w:val="20"/>
              </w:rPr>
              <w:t>EX 3.2</w:t>
            </w:r>
          </w:p>
        </w:tc>
        <w:tc>
          <w:tcPr>
            <w:tcW w:type="dxa" w:w="4535"/>
          </w:tcPr>
          <w:p>
            <w:r>
              <w:rPr>
                <w:sz w:val="20"/>
              </w:rPr>
              <w:t>Warum Rechte ungenutzt bleiben</w:t>
            </w:r>
          </w:p>
        </w:tc>
        <w:tc>
          <w:tcPr>
            <w:tcW w:type="dxa" w:w="1020"/>
          </w:tcPr>
          <w:p>
            <w:r>
              <w:rPr>
                <w:sz w:val="20"/>
              </w:rPr>
              <w:t>L3.1</w:t>
            </w:r>
          </w:p>
        </w:tc>
        <w:tc>
          <w:tcPr>
            <w:tcW w:type="dxa" w:w="1134"/>
          </w:tcPr>
          <w:p>
            <w:r>
              <w:rPr>
                <w:sz w:val="20"/>
              </w:rPr>
              <w:t>15 Min.</w:t>
            </w:r>
          </w:p>
        </w:tc>
        <w:tc>
          <w:tcPr>
            <w:tcW w:type="dxa" w:w="1587"/>
          </w:tcPr>
          <w:p>
            <w:r>
              <w:rPr>
                <w:sz w:val="20"/>
              </w:rPr>
              <w:t>In der Gruppe</w:t>
            </w:r>
          </w:p>
        </w:tc>
      </w:tr>
      <w:tr>
        <w:trPr>
          <w:cantSplit/>
        </w:trPr>
        <w:tc>
          <w:tcPr>
            <w:tcW w:type="dxa" w:w="1134"/>
          </w:tcPr>
          <w:p>
            <w:r>
              <w:rPr>
                <w:sz w:val="20"/>
              </w:rPr>
              <w:t>EX 3.3</w:t>
            </w:r>
          </w:p>
        </w:tc>
        <w:tc>
          <w:tcPr>
            <w:tcW w:type="dxa" w:w="4535"/>
          </w:tcPr>
          <w:p>
            <w:r>
              <w:rPr>
                <w:sz w:val="20"/>
              </w:rPr>
              <w:t>Verweigerte Rechte benennen</w:t>
            </w:r>
          </w:p>
        </w:tc>
        <w:tc>
          <w:tcPr>
            <w:tcW w:type="dxa" w:w="1020"/>
          </w:tcPr>
          <w:p>
            <w:r>
              <w:rPr>
                <w:sz w:val="20"/>
              </w:rPr>
              <w:t>L3.2</w:t>
            </w:r>
          </w:p>
        </w:tc>
        <w:tc>
          <w:tcPr>
            <w:tcW w:type="dxa" w:w="1134"/>
          </w:tcPr>
          <w:p>
            <w:r>
              <w:rPr>
                <w:sz w:val="20"/>
              </w:rPr>
              <w:t>22 Min.</w:t>
            </w:r>
          </w:p>
        </w:tc>
        <w:tc>
          <w:tcPr>
            <w:tcW w:type="dxa" w:w="1587"/>
          </w:tcPr>
          <w:p>
            <w:r>
              <w:rPr>
                <w:sz w:val="20"/>
              </w:rPr>
              <w:t>Zu zweit</w:t>
            </w:r>
          </w:p>
        </w:tc>
      </w:tr>
      <w:tr>
        <w:trPr>
          <w:cantSplit/>
        </w:trPr>
        <w:tc>
          <w:tcPr>
            <w:tcW w:type="dxa" w:w="1134"/>
          </w:tcPr>
          <w:p>
            <w:r>
              <w:rPr>
                <w:sz w:val="20"/>
              </w:rPr>
              <w:t>EX 3.4</w:t>
            </w:r>
          </w:p>
        </w:tc>
        <w:tc>
          <w:tcPr>
            <w:tcW w:type="dxa" w:w="4535"/>
          </w:tcPr>
          <w:p>
            <w:r>
              <w:rPr>
                <w:sz w:val="20"/>
              </w:rPr>
              <w:t>Wissen ist Macht</w:t>
            </w:r>
          </w:p>
        </w:tc>
        <w:tc>
          <w:tcPr>
            <w:tcW w:type="dxa" w:w="1020"/>
          </w:tcPr>
          <w:p>
            <w:r>
              <w:rPr>
                <w:sz w:val="20"/>
              </w:rPr>
              <w:t>L3.2</w:t>
            </w:r>
          </w:p>
        </w:tc>
        <w:tc>
          <w:tcPr>
            <w:tcW w:type="dxa" w:w="1134"/>
          </w:tcPr>
          <w:p>
            <w:r>
              <w:rPr>
                <w:sz w:val="20"/>
              </w:rPr>
              <w:t>15 Min.</w:t>
            </w:r>
          </w:p>
        </w:tc>
        <w:tc>
          <w:tcPr>
            <w:tcW w:type="dxa" w:w="1587"/>
          </w:tcPr>
          <w:p>
            <w:r>
              <w:rPr>
                <w:sz w:val="20"/>
              </w:rPr>
              <w:t>In der Gruppe</w:t>
            </w:r>
          </w:p>
        </w:tc>
      </w:tr>
      <w:tr>
        <w:trPr>
          <w:cantSplit/>
        </w:trPr>
        <w:tc>
          <w:tcPr>
            <w:tcW w:type="dxa" w:w="1134"/>
          </w:tcPr>
          <w:p>
            <w:r>
              <w:rPr>
                <w:sz w:val="20"/>
              </w:rPr>
              <w:t>EX 3.5</w:t>
            </w:r>
          </w:p>
        </w:tc>
        <w:tc>
          <w:tcPr>
            <w:tcW w:type="dxa" w:w="4535"/>
          </w:tcPr>
          <w:p>
            <w:r>
              <w:rPr>
                <w:sz w:val="20"/>
              </w:rPr>
              <w:t>Den Weg zur Hilfe planen</w:t>
            </w:r>
          </w:p>
        </w:tc>
        <w:tc>
          <w:tcPr>
            <w:tcW w:type="dxa" w:w="1020"/>
          </w:tcPr>
          <w:p>
            <w:r>
              <w:rPr>
                <w:sz w:val="20"/>
              </w:rPr>
              <w:t>L3.3</w:t>
            </w:r>
          </w:p>
        </w:tc>
        <w:tc>
          <w:tcPr>
            <w:tcW w:type="dxa" w:w="1134"/>
          </w:tcPr>
          <w:p>
            <w:r>
              <w:rPr>
                <w:sz w:val="20"/>
              </w:rPr>
              <w:t>22 Min.</w:t>
            </w:r>
          </w:p>
        </w:tc>
        <w:tc>
          <w:tcPr>
            <w:tcW w:type="dxa" w:w="1587"/>
          </w:tcPr>
          <w:p>
            <w:r>
              <w:rPr>
                <w:sz w:val="20"/>
              </w:rPr>
              <w:t>Zu zweit</w:t>
            </w:r>
          </w:p>
        </w:tc>
      </w:tr>
      <w:tr>
        <w:trPr>
          <w:cantSplit/>
        </w:trPr>
        <w:tc>
          <w:tcPr>
            <w:tcW w:type="dxa" w:w="1134"/>
          </w:tcPr>
          <w:p>
            <w:r>
              <w:rPr>
                <w:sz w:val="20"/>
              </w:rPr>
              <w:t>EX 3.6</w:t>
            </w:r>
          </w:p>
        </w:tc>
        <w:tc>
          <w:tcPr>
            <w:tcW w:type="dxa" w:w="4535"/>
          </w:tcPr>
          <w:p>
            <w:r>
              <w:rPr>
                <w:sz w:val="20"/>
              </w:rPr>
              <w:t>Hürden abbauen</w:t>
            </w:r>
          </w:p>
        </w:tc>
        <w:tc>
          <w:tcPr>
            <w:tcW w:type="dxa" w:w="1020"/>
          </w:tcPr>
          <w:p>
            <w:r>
              <w:rPr>
                <w:sz w:val="20"/>
              </w:rPr>
              <w:t>L3.3</w:t>
            </w:r>
          </w:p>
        </w:tc>
        <w:tc>
          <w:tcPr>
            <w:tcW w:type="dxa" w:w="1134"/>
          </w:tcPr>
          <w:p>
            <w:r>
              <w:rPr>
                <w:sz w:val="20"/>
              </w:rPr>
              <w:t>15 Min.</w:t>
            </w:r>
          </w:p>
        </w:tc>
        <w:tc>
          <w:tcPr>
            <w:tcW w:type="dxa" w:w="1587"/>
          </w:tcPr>
          <w:p>
            <w:r>
              <w:rPr>
                <w:sz w:val="20"/>
              </w:rPr>
              <w:t>In der Gruppe</w:t>
            </w:r>
          </w:p>
        </w:tc>
      </w:tr>
      <w:tr>
        <w:trPr>
          <w:cantSplit/>
        </w:trPr>
        <w:tc>
          <w:tcPr>
            <w:tcW w:type="dxa" w:w="1134"/>
          </w:tcPr>
          <w:p>
            <w:r>
              <w:rPr>
                <w:sz w:val="20"/>
              </w:rPr>
              <w:t>EX 3.7</w:t>
            </w:r>
          </w:p>
        </w:tc>
        <w:tc>
          <w:tcPr>
            <w:tcW w:type="dxa" w:w="4535"/>
          </w:tcPr>
          <w:p>
            <w:r>
              <w:rPr>
                <w:sz w:val="20"/>
              </w:rPr>
              <w:t>Gemeinsam den Plan erstellen</w:t>
            </w:r>
          </w:p>
        </w:tc>
        <w:tc>
          <w:tcPr>
            <w:tcW w:type="dxa" w:w="1020"/>
          </w:tcPr>
          <w:p>
            <w:r>
              <w:rPr>
                <w:sz w:val="20"/>
              </w:rPr>
              <w:t>L3.4</w:t>
            </w:r>
          </w:p>
        </w:tc>
        <w:tc>
          <w:tcPr>
            <w:tcW w:type="dxa" w:w="1134"/>
          </w:tcPr>
          <w:p>
            <w:r>
              <w:rPr>
                <w:sz w:val="20"/>
              </w:rPr>
              <w:t>22 Min.</w:t>
            </w:r>
          </w:p>
        </w:tc>
        <w:tc>
          <w:tcPr>
            <w:tcW w:type="dxa" w:w="1587"/>
          </w:tcPr>
          <w:p>
            <w:r>
              <w:rPr>
                <w:sz w:val="20"/>
              </w:rPr>
              <w:t>Zu zweit</w:t>
            </w:r>
          </w:p>
        </w:tc>
      </w:tr>
      <w:tr>
        <w:trPr>
          <w:cantSplit/>
        </w:trPr>
        <w:tc>
          <w:tcPr>
            <w:tcW w:type="dxa" w:w="1134"/>
          </w:tcPr>
          <w:p>
            <w:r>
              <w:rPr>
                <w:sz w:val="20"/>
              </w:rPr>
              <w:t>EX 3.8</w:t>
            </w:r>
          </w:p>
        </w:tc>
        <w:tc>
          <w:tcPr>
            <w:tcW w:type="dxa" w:w="4535"/>
          </w:tcPr>
          <w:p>
            <w:r>
              <w:rPr>
                <w:sz w:val="20"/>
              </w:rPr>
              <w:t>Hilfe als Stärke</w:t>
            </w:r>
          </w:p>
        </w:tc>
        <w:tc>
          <w:tcPr>
            <w:tcW w:type="dxa" w:w="1020"/>
          </w:tcPr>
          <w:p>
            <w:r>
              <w:rPr>
                <w:sz w:val="20"/>
              </w:rPr>
              <w:t>L3.4</w:t>
            </w:r>
          </w:p>
        </w:tc>
        <w:tc>
          <w:tcPr>
            <w:tcW w:type="dxa" w:w="1134"/>
          </w:tcPr>
          <w:p>
            <w:r>
              <w:rPr>
                <w:sz w:val="20"/>
              </w:rPr>
              <w:t>15 Min.</w:t>
            </w:r>
          </w:p>
        </w:tc>
        <w:tc>
          <w:tcPr>
            <w:tcW w:type="dxa" w:w="1587"/>
          </w:tcPr>
          <w:p>
            <w:r>
              <w:rPr>
                <w:sz w:val="20"/>
              </w:rPr>
              <w:t>In der Gruppe</w:t>
            </w:r>
          </w:p>
        </w:tc>
      </w:tr>
    </w:tbl>
    <w:p>
      <w:pPr>
        <w:spacing w:after="40"/>
      </w:pPr>
    </w:p>
    <w:p>
      <w:r>
        <w:br w:type="page"/>
      </w:r>
    </w:p>
    <w:p>
      <w:pPr>
        <w:spacing w:after="0"/>
      </w:pPr>
      <w:r>
        <w:rPr>
          <w:rFonts w:ascii="Poppins" w:hAnsi="Poppins"/>
          <w:b/>
          <w:i w:val="0"/>
          <w:color w:val="6A4BC4"/>
          <w:sz w:val="21"/>
        </w:rPr>
        <w:t>ÜBUNG 3.1  ·  LEKTION 3.1: IHRE RECHTE NACH DEM GESETZ</w:t>
      </w:r>
    </w:p>
    <w:p>
      <w:pPr>
        <w:pStyle w:val="Heading1"/>
      </w:pPr>
      <w:r>
        <w:t>Welche Rechte gelten?</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Zeit</w:t>
            </w:r>
          </w:p>
        </w:tc>
        <w:tc>
          <w:tcPr>
            <w:tcW w:type="dxa" w:w="7030"/>
          </w:tcPr>
          <w:p>
            <w:pPr>
              <w:spacing w:after="0"/>
            </w:pPr>
            <w:r>
              <w:t>20 Min.</w:t>
            </w:r>
          </w:p>
        </w:tc>
      </w:tr>
      <w:tr>
        <w:tc>
          <w:tcPr>
            <w:tcW w:type="dxa" w:w="2381"/>
            <w:shd w:val="clear" w:color="auto" w:fill="EEF2FB"/>
          </w:tcPr>
          <w:p>
            <w:pPr>
              <w:spacing w:after="0"/>
            </w:pPr>
            <w:r>
              <w:rPr>
                <w:b/>
                <w:color w:val="00309A"/>
              </w:rPr>
              <w:t>Form</w:t>
            </w:r>
          </w:p>
        </w:tc>
        <w:tc>
          <w:tcPr>
            <w:tcW w:type="dxa" w:w="7030"/>
          </w:tcPr>
          <w:p>
            <w:pPr>
              <w:spacing w:after="0"/>
            </w:pPr>
            <w:r>
              <w:t>Allein</w:t>
            </w:r>
          </w:p>
        </w:tc>
      </w:tr>
      <w:tr>
        <w:tc>
          <w:tcPr>
            <w:tcW w:type="dxa" w:w="2381"/>
            <w:shd w:val="clear" w:color="auto" w:fill="EEF2FB"/>
          </w:tcPr>
          <w:p>
            <w:pPr>
              <w:spacing w:after="0"/>
            </w:pPr>
            <w:r>
              <w:rPr>
                <w:b/>
                <w:color w:val="00309A"/>
              </w:rPr>
              <w:t>Was Sie erstellen</w:t>
            </w:r>
          </w:p>
        </w:tc>
        <w:tc>
          <w:tcPr>
            <w:tcW w:type="dxa" w:w="7030"/>
          </w:tcPr>
          <w:p>
            <w:pPr>
              <w:spacing w:after="0"/>
            </w:pPr>
            <w:r>
              <w:t>Eine kurze Notiz: Elifs Rechte, das dringendste davon, eine Stelle und Ihr erster Satz an sie.</w:t>
            </w:r>
          </w:p>
        </w:tc>
      </w:tr>
    </w:tbl>
    <w:p/>
    <w:p>
      <w:r>
        <w:rPr>
          <w:b w:val="0"/>
          <w:i w:val="0"/>
        </w:rPr>
        <w:t>Verbinden Sie eine echte Situation mit dem passenden Schutz: von „Hier stimmt etwas nicht“ zu „Das erlaubt mir das Gesetz“.</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Die Situation</w:t>
            </w:r>
          </w:p>
          <w:p>
            <w:r>
              <w:t>Elifs Mann kontrolliert das ganze Geld und droht ihr seit Kurzem. Sie hat Angst zu bleiben. Aber sie glaubt, sie habe keine Rechte, weil die Wohnung auf seinen Namen läuft und sie ihre Aufenthaltserlaubnis über die Ehe bekommen hat. Sie spricht die Landessprache nicht gut und hat noch nie eine Beratungsstelle kontaktiert.</w:t>
            </w:r>
          </w:p>
        </w:tc>
      </w:tr>
    </w:tbl>
    <w:p>
      <w:pPr>
        <w:spacing w:after="40"/>
      </w:pPr>
    </w:p>
    <w:p>
      <w:pPr>
        <w:pStyle w:val="Heading2"/>
      </w:pPr>
      <w:r>
        <w:t>Ziele</w:t>
      </w:r>
    </w:p>
    <w:p>
      <w:pPr>
        <w:pStyle w:val="ListBullet"/>
        <w:spacing w:after="60"/>
      </w:pPr>
      <w:r>
        <w:t>Eine Situation mit den Rechten aus dieser Lektion verbinden</w:t>
      </w:r>
    </w:p>
    <w:p>
      <w:pPr>
        <w:pStyle w:val="ListBullet"/>
        <w:spacing w:after="60"/>
      </w:pPr>
      <w:r>
        <w:t>Den dringendsten Schutz auswählen</w:t>
      </w:r>
    </w:p>
    <w:p>
      <w:pPr>
        <w:pStyle w:val="ListBullet"/>
        <w:spacing w:after="60"/>
      </w:pPr>
      <w:r>
        <w:t>Eine Stelle nennen, die helfen kann</w:t>
      </w:r>
    </w:p>
    <w:p>
      <w:pPr>
        <w:pStyle w:val="Heading2"/>
      </w:pPr>
      <w:r>
        <w:t>Schritt für Schritt</w:t>
      </w:r>
    </w:p>
    <w:p>
      <w:pPr>
        <w:pStyle w:val="Heading3"/>
      </w:pPr>
      <w:r>
        <w:t>Schritt 1 — Verstehen  (5 min)</w:t>
      </w:r>
    </w:p>
    <w:p>
      <w:pPr>
        <w:spacing w:after="60"/>
        <w:ind w:left="227"/>
      </w:pPr>
      <w:r>
        <w:rPr>
          <w:color w:val="6A4BC4"/>
          <w:sz w:val="24"/>
        </w:rPr>
        <w:t xml:space="preserve">☐  </w:t>
      </w:r>
      <w:r>
        <w:t>Lesen Sie die Situation zweimal</w:t>
      </w:r>
    </w:p>
    <w:p>
      <w:pPr>
        <w:spacing w:after="60"/>
        <w:ind w:left="227"/>
      </w:pPr>
      <w:r>
        <w:rPr>
          <w:color w:val="6A4BC4"/>
          <w:sz w:val="24"/>
        </w:rPr>
        <w:t xml:space="preserve">☐  </w:t>
      </w:r>
      <w:r>
        <w:t>Notieren Sie, was Elif passiert und warum es falsch ist</w:t>
      </w:r>
    </w:p>
    <w:p>
      <w:pPr>
        <w:pStyle w:val="Heading3"/>
      </w:pPr>
      <w:r>
        <w:t>Schritt 2 — Rechte benennen  (7 min)</w:t>
      </w:r>
    </w:p>
    <w:p>
      <w:pPr>
        <w:spacing w:after="60"/>
        <w:ind w:left="227"/>
      </w:pPr>
      <w:r>
        <w:rPr>
          <w:color w:val="6A4BC4"/>
          <w:sz w:val="24"/>
        </w:rPr>
        <w:t xml:space="preserve">☐  </w:t>
      </w:r>
      <w:r>
        <w:t>Listen Sie die Rechte aus dieser Lektion auf, die für Elif gelten</w:t>
      </w:r>
    </w:p>
    <w:p>
      <w:pPr>
        <w:spacing w:after="60"/>
        <w:ind w:left="227"/>
      </w:pPr>
      <w:r>
        <w:rPr>
          <w:color w:val="6A4BC4"/>
          <w:sz w:val="24"/>
        </w:rPr>
        <w:t xml:space="preserve">☐  </w:t>
      </w:r>
      <w:r>
        <w:t>Entscheiden Sie, welcher Schutz ihr am dringendsten helfen würde</w:t>
      </w:r>
    </w:p>
    <w:p>
      <w:pPr>
        <w:pStyle w:val="Heading3"/>
      </w:pPr>
      <w:r>
        <w:t>Schritt 3 — Hilfe finden  (8 min)</w:t>
      </w:r>
    </w:p>
    <w:p>
      <w:pPr>
        <w:spacing w:after="60"/>
        <w:ind w:left="227"/>
      </w:pPr>
      <w:r>
        <w:rPr>
          <w:color w:val="6A4BC4"/>
          <w:sz w:val="24"/>
        </w:rPr>
        <w:t xml:space="preserve">☐  </w:t>
      </w:r>
      <w:r>
        <w:t>Notieren Sie eine Stelle, die ihr helfen könnte, dieses Recht zu nutzen</w:t>
      </w:r>
    </w:p>
    <w:p>
      <w:pPr>
        <w:spacing w:after="60"/>
        <w:ind w:left="227"/>
      </w:pPr>
      <w:r>
        <w:rPr>
          <w:color w:val="6A4BC4"/>
          <w:sz w:val="24"/>
        </w:rPr>
        <w:t xml:space="preserve">☐  </w:t>
      </w:r>
      <w:r>
        <w:t>Schreiben Sie den ersten Satz auf, mit dem Sie ihr sagen, was ihr zusteht</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r>
              <w:rPr>
                <w:i/>
                <w:color w:val="4A5568"/>
                <w:sz w:val="18"/>
              </w:rPr>
              <w:t>Ihre Notizen</w:t>
            </w:r>
          </w:p>
          <w:p>
            <w:pPr>
              <w:spacing w:after="0"/>
            </w:pPr>
          </w:p>
          <w:p>
            <w:pPr>
              <w:spacing w:after="0"/>
            </w:pPr>
          </w:p>
          <w:p>
            <w:pPr>
              <w:spacing w:after="0"/>
            </w:pPr>
          </w:p>
          <w:p>
            <w:pPr>
              <w:spacing w:after="0"/>
            </w:pPr>
          </w:p>
          <w:p>
            <w:pPr>
              <w:spacing w:after="0"/>
            </w:pPr>
          </w:p>
        </w:tc>
      </w:tr>
    </w:tbl>
    <w:p>
      <w:pPr>
        <w:spacing w:after="40"/>
      </w:pP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Gut zu wissen</w:t>
            </w:r>
          </w:p>
          <w:p>
            <w:r>
              <w:t>–  Denken Sie daran: Opferrechte gelten unabhängig von Nationalität und Aufenthaltsstatus.</w:t>
            </w:r>
          </w:p>
          <w:p>
            <w:r>
              <w:t>–  Prüfen Sie Länderdetails mit dem Tool „Ihre Rechte kennen“.</w:t>
            </w:r>
          </w:p>
        </w:tc>
      </w:tr>
    </w:tbl>
    <w:p>
      <w:pPr>
        <w:spacing w:after="40"/>
      </w:pPr>
    </w:p>
    <w:p>
      <w:pPr>
        <w:pStyle w:val="Heading2"/>
      </w:pPr>
      <w:r>
        <w:t>Prüfen Sie Ihre Arbeit</w:t>
      </w:r>
    </w:p>
    <w:p>
      <w:pPr>
        <w:spacing w:after="60"/>
        <w:ind w:left="227"/>
      </w:pPr>
      <w:r>
        <w:rPr>
          <w:color w:val="6A4BC4"/>
          <w:sz w:val="24"/>
        </w:rPr>
        <w:t xml:space="preserve">☐  </w:t>
      </w:r>
      <w:r>
        <w:t>Ich habe mindestens drei Rechte genannt</w:t>
      </w:r>
    </w:p>
    <w:p>
      <w:pPr>
        <w:spacing w:after="60"/>
        <w:ind w:left="227"/>
      </w:pPr>
      <w:r>
        <w:rPr>
          <w:color w:val="6A4BC4"/>
          <w:sz w:val="24"/>
        </w:rPr>
        <w:t xml:space="preserve">☐  </w:t>
      </w:r>
      <w:r>
        <w:t>Ich habe einen dringenden Schutz gewählt und gesagt, warum</w:t>
      </w:r>
    </w:p>
    <w:p>
      <w:pPr>
        <w:spacing w:after="60"/>
        <w:ind w:left="227"/>
      </w:pPr>
      <w:r>
        <w:rPr>
          <w:color w:val="6A4BC4"/>
          <w:sz w:val="24"/>
        </w:rPr>
        <w:t xml:space="preserve">☐  </w:t>
      </w:r>
      <w:r>
        <w:t>Ich habe eine Stelle genannt, die helfen kann</w:t>
      </w:r>
    </w:p>
    <w:p>
      <w:pPr>
        <w:spacing w:after="60"/>
        <w:ind w:left="227"/>
      </w:pPr>
      <w:r>
        <w:rPr>
          <w:color w:val="6A4BC4"/>
          <w:sz w:val="24"/>
        </w:rPr>
        <w:t xml:space="preserve">☐  </w:t>
      </w:r>
      <w:r>
        <w:t>Mein erster Satz ist freundlich und klar</w:t>
      </w:r>
    </w:p>
    <w:p>
      <w:r>
        <w:br w:type="page"/>
      </w:r>
    </w:p>
    <w:p>
      <w:pPr>
        <w:spacing w:after="0"/>
      </w:pPr>
      <w:r>
        <w:rPr>
          <w:rFonts w:ascii="Poppins" w:hAnsi="Poppins"/>
          <w:b/>
          <w:i w:val="0"/>
          <w:color w:val="6A4BC4"/>
          <w:sz w:val="21"/>
        </w:rPr>
        <w:t>REFLEXION 3.2  ·  LEKTION 3.1: IHRE RECHTE NACH DEM GESETZ</w:t>
      </w:r>
    </w:p>
    <w:p>
      <w:pPr>
        <w:pStyle w:val="Heading1"/>
      </w:pPr>
      <w:r>
        <w:t>Warum Rechte ungenutzt bleiben</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Zeit</w:t>
            </w:r>
          </w:p>
        </w:tc>
        <w:tc>
          <w:tcPr>
            <w:tcW w:type="dxa" w:w="7030"/>
          </w:tcPr>
          <w:p>
            <w:pPr>
              <w:spacing w:after="0"/>
            </w:pPr>
            <w:r>
              <w:t>15 Min.</w:t>
            </w:r>
          </w:p>
        </w:tc>
      </w:tr>
      <w:tr>
        <w:tc>
          <w:tcPr>
            <w:tcW w:type="dxa" w:w="2381"/>
            <w:shd w:val="clear" w:color="auto" w:fill="EEF2FB"/>
          </w:tcPr>
          <w:p>
            <w:pPr>
              <w:spacing w:after="0"/>
            </w:pPr>
            <w:r>
              <w:rPr>
                <w:b/>
                <w:color w:val="00309A"/>
              </w:rPr>
              <w:t>Form</w:t>
            </w:r>
          </w:p>
        </w:tc>
        <w:tc>
          <w:tcPr>
            <w:tcW w:type="dxa" w:w="7030"/>
          </w:tcPr>
          <w:p>
            <w:pPr>
              <w:spacing w:after="0"/>
            </w:pPr>
            <w:r>
              <w:t>In der Gruppe</w:t>
            </w:r>
          </w:p>
        </w:tc>
      </w:tr>
    </w:tbl>
    <w:p/>
    <w:p>
      <w:r>
        <w:rPr>
          <w:b w:val="0"/>
          <w:i w:val="0"/>
        </w:rPr>
        <w:t>Starke Gesetze schützen nur, wer sie erreicht. Die Lücke zwischen Rechten auf dem Papier und im Alltag zeigt, wo Unterstützung am meisten fehlt.</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Privat: Nur Sie sehen Ihre Antworten</w:t>
            </w:r>
          </w:p>
          <w:p>
            <w:r>
              <w:t>Diese Reflexion ist privat. Schreiben Sie nur, was Sie möchten. Niemand sammelt oder liest sie.</w:t>
            </w:r>
          </w:p>
        </w:tc>
      </w:tr>
    </w:tbl>
    <w:p>
      <w:pPr>
        <w:spacing w:after="40"/>
      </w:pPr>
    </w:p>
    <w:p>
      <w:pPr>
        <w:spacing w:after="40"/>
      </w:pPr>
      <w:r>
        <w:rPr>
          <w:b/>
          <w:i w:val="0"/>
        </w:rPr>
        <w:t>1. Warum kennt oder nutzt eine Frau ihre Rechte vielleicht nicht?</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2. Welche Hürden liegen zwischen einem Recht und seiner Nutzung?</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3. Wie können wir helfen, diese Lücke zu schließen?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r>
        <w:br w:type="page"/>
      </w:r>
    </w:p>
    <w:p>
      <w:pPr>
        <w:spacing w:after="0"/>
      </w:pPr>
      <w:r>
        <w:rPr>
          <w:rFonts w:ascii="Poppins" w:hAnsi="Poppins"/>
          <w:b/>
          <w:i w:val="0"/>
          <w:color w:val="6A4BC4"/>
          <w:sz w:val="21"/>
        </w:rPr>
        <w:t>ÜBUNG 3.3  ·  LEKTION 3.2: RECHTE BEI WOHNUNG, ARBEIT UND KREDIT</w:t>
      </w:r>
    </w:p>
    <w:p>
      <w:pPr>
        <w:pStyle w:val="Heading1"/>
      </w:pPr>
      <w:r>
        <w:t>Verweigerte Rechte benennen</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Zeit</w:t>
            </w:r>
          </w:p>
        </w:tc>
        <w:tc>
          <w:tcPr>
            <w:tcW w:type="dxa" w:w="7030"/>
          </w:tcPr>
          <w:p>
            <w:pPr>
              <w:spacing w:after="0"/>
            </w:pPr>
            <w:r>
              <w:t>22 Min.</w:t>
            </w:r>
          </w:p>
        </w:tc>
      </w:tr>
      <w:tr>
        <w:tc>
          <w:tcPr>
            <w:tcW w:type="dxa" w:w="2381"/>
            <w:shd w:val="clear" w:color="auto" w:fill="EEF2FB"/>
          </w:tcPr>
          <w:p>
            <w:pPr>
              <w:spacing w:after="0"/>
            </w:pPr>
            <w:r>
              <w:rPr>
                <w:b/>
                <w:color w:val="00309A"/>
              </w:rPr>
              <w:t>Form</w:t>
            </w:r>
          </w:p>
        </w:tc>
        <w:tc>
          <w:tcPr>
            <w:tcW w:type="dxa" w:w="7030"/>
          </w:tcPr>
          <w:p>
            <w:pPr>
              <w:spacing w:after="0"/>
            </w:pPr>
            <w:r>
              <w:t>Zu zweit</w:t>
            </w:r>
          </w:p>
        </w:tc>
      </w:tr>
      <w:tr>
        <w:tc>
          <w:tcPr>
            <w:tcW w:type="dxa" w:w="2381"/>
            <w:shd w:val="clear" w:color="auto" w:fill="EEF2FB"/>
          </w:tcPr>
          <w:p>
            <w:pPr>
              <w:spacing w:after="0"/>
            </w:pPr>
            <w:r>
              <w:rPr>
                <w:b/>
                <w:color w:val="00309A"/>
              </w:rPr>
              <w:t>Was Sie erstellen</w:t>
            </w:r>
          </w:p>
        </w:tc>
        <w:tc>
          <w:tcPr>
            <w:tcW w:type="dxa" w:w="7030"/>
          </w:tcPr>
          <w:p>
            <w:pPr>
              <w:spacing w:after="0"/>
            </w:pPr>
            <w:r>
              <w:t>Eine Liste mit zwei Spalten: was er behauptet und welches Recht wirklich gilt, mit einer markierten Priorität.</w:t>
            </w:r>
          </w:p>
        </w:tc>
      </w:tr>
    </w:tbl>
    <w:p/>
    <w:p>
      <w:r>
        <w:rPr>
          <w:b w:val="0"/>
          <w:i w:val="0"/>
        </w:rPr>
        <w:t>Finden Sie jedes Recht, über das sich ein Täter hinwegsetzen will, und ordnen Sie ihm den Schutz zu, der wirklich gilt.</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Die Situation</w:t>
            </w:r>
          </w:p>
          <w:p>
            <w:r>
              <w:t>Martas Partner sagt, die Wohnung gehöre ihm, also müsse sie gehen, wenn sie sich beschwert. Den Teilzeitjob, den man ihr angeboten hat, dürfe sie nicht annehmen, weil er „es nicht erlaubt“. Der Bankkredit auf ihren Namen, den er ausgegeben hat, sei ihr Problem. Und als Hauptverdiener entscheide er alles. Marta glaubt, das sei einfach so.</w:t>
            </w:r>
          </w:p>
        </w:tc>
      </w:tr>
    </w:tbl>
    <w:p>
      <w:pPr>
        <w:spacing w:after="40"/>
      </w:pPr>
    </w:p>
    <w:p>
      <w:pPr>
        <w:pStyle w:val="Heading2"/>
      </w:pPr>
      <w:r>
        <w:t>Ziele</w:t>
      </w:r>
    </w:p>
    <w:p>
      <w:pPr>
        <w:pStyle w:val="ListBullet"/>
        <w:spacing w:after="60"/>
      </w:pPr>
      <w:r>
        <w:t>Rechte erkennen, die ein Täter verweigern will</w:t>
      </w:r>
    </w:p>
    <w:p>
      <w:pPr>
        <w:pStyle w:val="ListBullet"/>
        <w:spacing w:after="60"/>
      </w:pPr>
      <w:r>
        <w:t>Die echte Rechtslage in einfachen Worten erklären</w:t>
      </w:r>
    </w:p>
    <w:p>
      <w:pPr>
        <w:pStyle w:val="ListBullet"/>
        <w:spacing w:after="60"/>
      </w:pPr>
      <w:r>
        <w:t>Entscheiden, was zuerst zu klären ist</w:t>
      </w:r>
    </w:p>
    <w:p>
      <w:pPr>
        <w:pStyle w:val="Heading2"/>
      </w:pPr>
      <w:r>
        <w:t>Schritt für Schritt</w:t>
      </w:r>
    </w:p>
    <w:p>
      <w:pPr>
        <w:pStyle w:val="Heading3"/>
      </w:pPr>
      <w:r>
        <w:t>Schritt 1 — Auflisten  (5 min)</w:t>
      </w:r>
    </w:p>
    <w:p>
      <w:pPr>
        <w:spacing w:after="60"/>
        <w:ind w:left="227"/>
      </w:pPr>
      <w:r>
        <w:rPr>
          <w:color w:val="6A4BC4"/>
          <w:sz w:val="24"/>
        </w:rPr>
        <w:t xml:space="preserve">☐  </w:t>
      </w:r>
      <w:r>
        <w:t>Listen Sie alles auf, was der Partner behauptet oder tut</w:t>
      </w:r>
    </w:p>
    <w:p>
      <w:pPr>
        <w:pStyle w:val="Heading3"/>
      </w:pPr>
      <w:r>
        <w:t>Schritt 2 — Zuordnen  (8 min)</w:t>
      </w:r>
    </w:p>
    <w:p>
      <w:pPr>
        <w:spacing w:after="60"/>
        <w:ind w:left="227"/>
      </w:pPr>
      <w:r>
        <w:rPr>
          <w:color w:val="6A4BC4"/>
          <w:sz w:val="24"/>
        </w:rPr>
        <w:t xml:space="preserve">☐  </w:t>
      </w:r>
      <w:r>
        <w:t>Nennen Sie zu jeder Behauptung das Recht, über das er sich hinwegsetzen will</w:t>
      </w:r>
    </w:p>
    <w:p>
      <w:pPr>
        <w:spacing w:after="60"/>
        <w:ind w:left="227"/>
      </w:pPr>
      <w:r>
        <w:rPr>
          <w:color w:val="6A4BC4"/>
          <w:sz w:val="24"/>
        </w:rPr>
        <w:t xml:space="preserve">☐  </w:t>
      </w:r>
      <w:r>
        <w:t>Schreiben Sie die echte Lage in einfachen Worten auf</w:t>
      </w:r>
    </w:p>
    <w:p>
      <w:pPr>
        <w:pStyle w:val="Heading3"/>
      </w:pPr>
      <w:r>
        <w:t>Schritt 3 — Gewichten  (9 min)</w:t>
      </w:r>
    </w:p>
    <w:p>
      <w:pPr>
        <w:spacing w:after="60"/>
        <w:ind w:left="227"/>
      </w:pPr>
      <w:r>
        <w:rPr>
          <w:color w:val="6A4BC4"/>
          <w:sz w:val="24"/>
        </w:rPr>
        <w:t xml:space="preserve">☐  </w:t>
      </w:r>
      <w:r>
        <w:t>Entscheiden Sie, welches verweigerte Recht zuerst geklärt werden sollte</w:t>
      </w:r>
    </w:p>
    <w:p>
      <w:pPr>
        <w:spacing w:after="60"/>
        <w:ind w:left="227"/>
      </w:pPr>
      <w:r>
        <w:rPr>
          <w:color w:val="6A4BC4"/>
          <w:sz w:val="24"/>
        </w:rPr>
        <w:t xml:space="preserve">☐  </w:t>
      </w:r>
      <w:r>
        <w:t>Notieren Sie eine Stelle, die Marta helfen könnte, es durchzusetzen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r>
              <w:rPr>
                <w:i/>
                <w:color w:val="4A5568"/>
                <w:sz w:val="18"/>
              </w:rPr>
              <w:t>Ihre Notizen</w:t>
            </w:r>
          </w:p>
          <w:p>
            <w:pPr>
              <w:spacing w:after="0"/>
            </w:pPr>
          </w:p>
          <w:p>
            <w:pPr>
              <w:spacing w:after="0"/>
            </w:pPr>
          </w:p>
          <w:p>
            <w:pPr>
              <w:spacing w:after="0"/>
            </w:pPr>
          </w:p>
          <w:p>
            <w:pPr>
              <w:spacing w:after="0"/>
            </w:pPr>
          </w:p>
          <w:p>
            <w:pPr>
              <w:spacing w:after="0"/>
            </w:pPr>
          </w:p>
        </w:tc>
      </w:tr>
    </w:tbl>
    <w:p>
      <w:pPr>
        <w:spacing w:after="40"/>
      </w:pPr>
    </w:p>
    <w:p>
      <w:pPr>
        <w:pStyle w:val="Heading2"/>
      </w:pPr>
      <w:r>
        <w:t>Prüfen Sie Ihre Arbeit</w:t>
      </w:r>
    </w:p>
    <w:p>
      <w:pPr>
        <w:spacing w:after="60"/>
        <w:ind w:left="227"/>
      </w:pPr>
      <w:r>
        <w:rPr>
          <w:color w:val="6A4BC4"/>
          <w:sz w:val="24"/>
        </w:rPr>
        <w:t xml:space="preserve">☐  </w:t>
      </w:r>
      <w:r>
        <w:t>Ich habe alle vier Behauptungen gefunden</w:t>
      </w:r>
    </w:p>
    <w:p>
      <w:pPr>
        <w:spacing w:after="60"/>
        <w:ind w:left="227"/>
      </w:pPr>
      <w:r>
        <w:rPr>
          <w:color w:val="6A4BC4"/>
          <w:sz w:val="24"/>
        </w:rPr>
        <w:t xml:space="preserve">☐  </w:t>
      </w:r>
      <w:r>
        <w:t>Ich habe zu jeder Behauptung ein echtes Recht genannt</w:t>
      </w:r>
    </w:p>
    <w:p>
      <w:pPr>
        <w:spacing w:after="60"/>
        <w:ind w:left="227"/>
      </w:pPr>
      <w:r>
        <w:rPr>
          <w:color w:val="6A4BC4"/>
          <w:sz w:val="24"/>
        </w:rPr>
        <w:t xml:space="preserve">☐  </w:t>
      </w:r>
      <w:r>
        <w:t>Ich habe eine Priorität gewählt und begründet</w:t>
      </w:r>
    </w:p>
    <w:p>
      <w:r>
        <w:br w:type="page"/>
      </w:r>
    </w:p>
    <w:p>
      <w:pPr>
        <w:spacing w:after="0"/>
      </w:pPr>
      <w:r>
        <w:rPr>
          <w:rFonts w:ascii="Poppins" w:hAnsi="Poppins"/>
          <w:b/>
          <w:i w:val="0"/>
          <w:color w:val="6A4BC4"/>
          <w:sz w:val="21"/>
        </w:rPr>
        <w:t>REFLEXION 3.4  ·  LEKTION 3.2: RECHTE BEI WOHNUNG, ARBEIT UND KREDIT</w:t>
      </w:r>
    </w:p>
    <w:p>
      <w:pPr>
        <w:pStyle w:val="Heading1"/>
      </w:pPr>
      <w:r>
        <w:t>Wissen ist Macht</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Zeit</w:t>
            </w:r>
          </w:p>
        </w:tc>
        <w:tc>
          <w:tcPr>
            <w:tcW w:type="dxa" w:w="7030"/>
          </w:tcPr>
          <w:p>
            <w:pPr>
              <w:spacing w:after="0"/>
            </w:pPr>
            <w:r>
              <w:t>15 Min.</w:t>
            </w:r>
          </w:p>
        </w:tc>
      </w:tr>
      <w:tr>
        <w:tc>
          <w:tcPr>
            <w:tcW w:type="dxa" w:w="2381"/>
            <w:shd w:val="clear" w:color="auto" w:fill="EEF2FB"/>
          </w:tcPr>
          <w:p>
            <w:pPr>
              <w:spacing w:after="0"/>
            </w:pPr>
            <w:r>
              <w:rPr>
                <w:b/>
                <w:color w:val="00309A"/>
              </w:rPr>
              <w:t>Form</w:t>
            </w:r>
          </w:p>
        </w:tc>
        <w:tc>
          <w:tcPr>
            <w:tcW w:type="dxa" w:w="7030"/>
          </w:tcPr>
          <w:p>
            <w:pPr>
              <w:spacing w:after="0"/>
            </w:pPr>
            <w:r>
              <w:t>In der Gruppe</w:t>
            </w:r>
          </w:p>
        </w:tc>
      </w:tr>
    </w:tbl>
    <w:p/>
    <w:p>
      <w:r>
        <w:rPr>
          <w:b w:val="0"/>
          <w:i w:val="0"/>
        </w:rPr>
        <w:t>Information allein kann das Gleichgewicht in einer gewaltvollen Beziehung verschieben. Das zeigt, warum es ein starker erster Schritt ist, Ihre Rechte zu kennen.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Privat: Nur Sie sehen Ihre Antworten</w:t>
            </w:r>
          </w:p>
          <w:p>
            <w:r>
              <w:t>Diese Reflexion ist privat. Schreiben Sie nur, was Sie möchten. Niemand sammelt oder liest sie.</w:t>
            </w:r>
          </w:p>
        </w:tc>
      </w:tr>
    </w:tbl>
    <w:p>
      <w:pPr>
        <w:spacing w:after="40"/>
      </w:pPr>
    </w:p>
    <w:p>
      <w:pPr>
        <w:spacing w:after="40"/>
      </w:pPr>
      <w:r>
        <w:rPr>
          <w:b/>
          <w:i w:val="0"/>
        </w:rPr>
        <w:t>1. Wie könnte allein das Wissen um diese Rechte die Lage einer Frau verändern?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2. Warum tun Täter so viel dafür, dass Frauen ihre Rechte nicht kennen?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3. Wie könnten Sie dieses Wissen sicher mit jemandem teilen, der es braucht?</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r>
        <w:br w:type="page"/>
      </w:r>
    </w:p>
    <w:p>
      <w:pPr>
        <w:spacing w:after="0"/>
      </w:pPr>
      <w:r>
        <w:rPr>
          <w:rFonts w:ascii="Poppins" w:hAnsi="Poppins"/>
          <w:b/>
          <w:i w:val="0"/>
          <w:color w:val="6A4BC4"/>
          <w:sz w:val="21"/>
        </w:rPr>
        <w:t>ÜBUNG 3.5  ·  LEKTION 3.3: BERATUNG UND UNTERSTÜTZUNG</w:t>
      </w:r>
    </w:p>
    <w:p>
      <w:pPr>
        <w:pStyle w:val="Heading1"/>
      </w:pPr>
      <w:r>
        <w:t>Den Weg zur Hilfe planen</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Zeit</w:t>
            </w:r>
          </w:p>
        </w:tc>
        <w:tc>
          <w:tcPr>
            <w:tcW w:type="dxa" w:w="7030"/>
          </w:tcPr>
          <w:p>
            <w:pPr>
              <w:spacing w:after="0"/>
            </w:pPr>
            <w:r>
              <w:t>22 Min.</w:t>
            </w:r>
          </w:p>
        </w:tc>
      </w:tr>
      <w:tr>
        <w:tc>
          <w:tcPr>
            <w:tcW w:type="dxa" w:w="2381"/>
            <w:shd w:val="clear" w:color="auto" w:fill="EEF2FB"/>
          </w:tcPr>
          <w:p>
            <w:pPr>
              <w:spacing w:after="0"/>
            </w:pPr>
            <w:r>
              <w:rPr>
                <w:b/>
                <w:color w:val="00309A"/>
              </w:rPr>
              <w:t>Form</w:t>
            </w:r>
          </w:p>
        </w:tc>
        <w:tc>
          <w:tcPr>
            <w:tcW w:type="dxa" w:w="7030"/>
          </w:tcPr>
          <w:p>
            <w:pPr>
              <w:spacing w:after="0"/>
            </w:pPr>
            <w:r>
              <w:t>Zu zweit</w:t>
            </w:r>
          </w:p>
        </w:tc>
      </w:tr>
      <w:tr>
        <w:tc>
          <w:tcPr>
            <w:tcW w:type="dxa" w:w="2381"/>
            <w:shd w:val="clear" w:color="auto" w:fill="EEF2FB"/>
          </w:tcPr>
          <w:p>
            <w:pPr>
              <w:spacing w:after="0"/>
            </w:pPr>
            <w:r>
              <w:rPr>
                <w:b/>
                <w:color w:val="00309A"/>
              </w:rPr>
              <w:t>Was Sie erstellen</w:t>
            </w:r>
          </w:p>
        </w:tc>
        <w:tc>
          <w:tcPr>
            <w:tcW w:type="dxa" w:w="7030"/>
          </w:tcPr>
          <w:p>
            <w:pPr>
              <w:spacing w:after="0"/>
            </w:pPr>
            <w:r>
              <w:t>Ein einfacher Weg vom ersten Kontakt zur dauerhaften Unterstützung, mit einer Vorsichtsmaßnahme und Ihren ersten Worten.</w:t>
            </w:r>
          </w:p>
        </w:tc>
      </w:tr>
    </w:tbl>
    <w:p/>
    <w:p>
      <w:r>
        <w:rPr>
          <w:b w:val="0"/>
          <w:i w:val="0"/>
        </w:rPr>
        <w:t>Entwerfen Sie Schritt für Schritt einen realistischen, sicheren Weg von der jetzigen Lage einer Frau zur Unterstützung, die sie braucht.</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Die Situation</w:t>
            </w:r>
          </w:p>
          <w:p>
            <w:r>
              <w:t>Amara möchte Hilfe, hat aber Angst. Ihr Partner kontrolliert ihr Handy. Sie hat wenig eigenes Geld, kennt ihre Rechte nicht genau und weiß nicht, welche Hilfsangebote es gibt oder ob sie etwas kosten. An den meisten Werktagen hat sie morgens eine Stunde für sich und kann einen Computer in der Bücherei nutzen.</w:t>
            </w:r>
          </w:p>
        </w:tc>
      </w:tr>
    </w:tbl>
    <w:p>
      <w:pPr>
        <w:spacing w:after="40"/>
      </w:pPr>
    </w:p>
    <w:p>
      <w:pPr>
        <w:pStyle w:val="Heading2"/>
      </w:pPr>
      <w:r>
        <w:t>Ziele</w:t>
      </w:r>
    </w:p>
    <w:p>
      <w:pPr>
        <w:pStyle w:val="ListBullet"/>
        <w:spacing w:after="60"/>
      </w:pPr>
      <w:r>
        <w:t>Erkennen, welche Hilfe Amara braucht</w:t>
      </w:r>
    </w:p>
    <w:p>
      <w:pPr>
        <w:pStyle w:val="ListBullet"/>
        <w:spacing w:after="60"/>
      </w:pPr>
      <w:r>
        <w:t>Einen sicheren ersten Kontakt wählen</w:t>
      </w:r>
    </w:p>
    <w:p>
      <w:pPr>
        <w:pStyle w:val="ListBullet"/>
        <w:spacing w:after="60"/>
      </w:pPr>
      <w:r>
        <w:t>Die Schritte bis zur dauerhaften Unterstützung ordnen</w:t>
      </w:r>
    </w:p>
    <w:p>
      <w:pPr>
        <w:pStyle w:val="Heading2"/>
      </w:pPr>
      <w:r>
        <w:t>Schritt für Schritt</w:t>
      </w:r>
    </w:p>
    <w:p>
      <w:pPr>
        <w:pStyle w:val="Heading3"/>
      </w:pPr>
      <w:r>
        <w:t>Schritt 1 — Bedarf  (5 min)</w:t>
      </w:r>
    </w:p>
    <w:p>
      <w:pPr>
        <w:spacing w:after="60"/>
        <w:ind w:left="227"/>
      </w:pPr>
      <w:r>
        <w:rPr>
          <w:color w:val="6A4BC4"/>
          <w:sz w:val="24"/>
        </w:rPr>
        <w:t xml:space="preserve">☐  </w:t>
      </w:r>
      <w:r>
        <w:t>Bestimmen Sie, welche Hilfe Amara jetzt braucht</w:t>
      </w:r>
    </w:p>
    <w:p>
      <w:pPr>
        <w:pStyle w:val="Heading3"/>
      </w:pPr>
      <w:r>
        <w:t>Schritt 2 — Erster Kontakt  (7 min)</w:t>
      </w:r>
    </w:p>
    <w:p>
      <w:pPr>
        <w:spacing w:after="60"/>
        <w:ind w:left="227"/>
      </w:pPr>
      <w:r>
        <w:rPr>
          <w:color w:val="6A4BC4"/>
          <w:sz w:val="24"/>
        </w:rPr>
        <w:t xml:space="preserve">☐  </w:t>
      </w:r>
      <w:r>
        <w:t>Wählen Sie den sichersten ersten Kontakt für sie</w:t>
      </w:r>
    </w:p>
    <w:p>
      <w:pPr>
        <w:spacing w:after="60"/>
        <w:ind w:left="227"/>
      </w:pPr>
      <w:r>
        <w:rPr>
          <w:color w:val="6A4BC4"/>
          <w:sz w:val="24"/>
        </w:rPr>
        <w:t xml:space="preserve">☐  </w:t>
      </w:r>
      <w:r>
        <w:t>Notieren Sie eine Vorsichtsmaßnahme, die sie treffen sollte</w:t>
      </w:r>
    </w:p>
    <w:p>
      <w:pPr>
        <w:pStyle w:val="Heading3"/>
      </w:pPr>
      <w:r>
        <w:t>Schritt 3 — Der Weg  (10 min)</w:t>
      </w:r>
    </w:p>
    <w:p>
      <w:pPr>
        <w:spacing w:after="60"/>
        <w:ind w:left="227"/>
      </w:pPr>
      <w:r>
        <w:rPr>
          <w:color w:val="6A4BC4"/>
          <w:sz w:val="24"/>
        </w:rPr>
        <w:t xml:space="preserve">☐  </w:t>
      </w:r>
      <w:r>
        <w:t>Ordnen Sie die Schritte vom ersten Kontakt bis zur dauerhaften Unterstützung</w:t>
      </w:r>
    </w:p>
    <w:p>
      <w:pPr>
        <w:spacing w:after="60"/>
        <w:ind w:left="227"/>
      </w:pPr>
      <w:r>
        <w:rPr>
          <w:color w:val="6A4BC4"/>
          <w:sz w:val="24"/>
        </w:rPr>
        <w:t xml:space="preserve">☐  </w:t>
      </w:r>
      <w:r>
        <w:t>Schreiben Sie die ermutigenden Worte auf, mit denen Sie beginnen würden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r>
              <w:rPr>
                <w:i/>
                <w:color w:val="4A5568"/>
                <w:sz w:val="18"/>
              </w:rPr>
              <w:t>Ihre Notizen</w:t>
            </w:r>
          </w:p>
          <w:p>
            <w:pPr>
              <w:spacing w:after="0"/>
            </w:pPr>
          </w:p>
          <w:p>
            <w:pPr>
              <w:spacing w:after="0"/>
            </w:pPr>
          </w:p>
          <w:p>
            <w:pPr>
              <w:spacing w:after="0"/>
            </w:pPr>
          </w:p>
          <w:p>
            <w:pPr>
              <w:spacing w:after="0"/>
            </w:pPr>
          </w:p>
          <w:p>
            <w:pPr>
              <w:spacing w:after="0"/>
            </w:pPr>
          </w:p>
        </w:tc>
      </w:tr>
    </w:tbl>
    <w:p>
      <w:pPr>
        <w:spacing w:after="40"/>
      </w:pPr>
    </w:p>
    <w:p>
      <w:pPr>
        <w:pStyle w:val="Heading2"/>
      </w:pPr>
      <w:r>
        <w:t>Prüfen Sie Ihre Arbeit</w:t>
      </w:r>
    </w:p>
    <w:p>
      <w:pPr>
        <w:spacing w:after="60"/>
        <w:ind w:left="227"/>
      </w:pPr>
      <w:r>
        <w:rPr>
          <w:color w:val="6A4BC4"/>
          <w:sz w:val="24"/>
        </w:rPr>
        <w:t xml:space="preserve">☐  </w:t>
      </w:r>
      <w:r>
        <w:t>Der erste Kontakt ist für Amara sicher</w:t>
      </w:r>
    </w:p>
    <w:p>
      <w:pPr>
        <w:spacing w:after="60"/>
        <w:ind w:left="227"/>
      </w:pPr>
      <w:r>
        <w:rPr>
          <w:color w:val="6A4BC4"/>
          <w:sz w:val="24"/>
        </w:rPr>
        <w:t xml:space="preserve">☐  </w:t>
      </w:r>
      <w:r>
        <w:t>Ich habe mindestens eine Vorsichtsmaßnahme genannt</w:t>
      </w:r>
    </w:p>
    <w:p>
      <w:pPr>
        <w:spacing w:after="60"/>
        <w:ind w:left="227"/>
      </w:pPr>
      <w:r>
        <w:rPr>
          <w:color w:val="6A4BC4"/>
          <w:sz w:val="24"/>
        </w:rPr>
        <w:t xml:space="preserve">☐  </w:t>
      </w:r>
      <w:r>
        <w:t>Die Schritte sind realistisch und in der richtigen Reihenfolge</w:t>
      </w:r>
    </w:p>
    <w:p>
      <w:r>
        <w:br w:type="page"/>
      </w:r>
    </w:p>
    <w:p>
      <w:pPr>
        <w:spacing w:after="0"/>
      </w:pPr>
      <w:r>
        <w:rPr>
          <w:rFonts w:ascii="Poppins" w:hAnsi="Poppins"/>
          <w:b/>
          <w:i w:val="0"/>
          <w:color w:val="6A4BC4"/>
          <w:sz w:val="21"/>
        </w:rPr>
        <w:t>REFLEXION 3.6  ·  LEKTION 3.3: BERATUNG UND UNTERSTÜTZUNG</w:t>
      </w:r>
    </w:p>
    <w:p>
      <w:pPr>
        <w:pStyle w:val="Heading1"/>
      </w:pPr>
      <w:r>
        <w:t>Hürden abbauen</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Zeit</w:t>
            </w:r>
          </w:p>
        </w:tc>
        <w:tc>
          <w:tcPr>
            <w:tcW w:type="dxa" w:w="7030"/>
          </w:tcPr>
          <w:p>
            <w:pPr>
              <w:spacing w:after="0"/>
            </w:pPr>
            <w:r>
              <w:t>15 Min.</w:t>
            </w:r>
          </w:p>
        </w:tc>
      </w:tr>
      <w:tr>
        <w:tc>
          <w:tcPr>
            <w:tcW w:type="dxa" w:w="2381"/>
            <w:shd w:val="clear" w:color="auto" w:fill="EEF2FB"/>
          </w:tcPr>
          <w:p>
            <w:pPr>
              <w:spacing w:after="0"/>
            </w:pPr>
            <w:r>
              <w:rPr>
                <w:b/>
                <w:color w:val="00309A"/>
              </w:rPr>
              <w:t>Form</w:t>
            </w:r>
          </w:p>
        </w:tc>
        <w:tc>
          <w:tcPr>
            <w:tcW w:type="dxa" w:w="7030"/>
          </w:tcPr>
          <w:p>
            <w:pPr>
              <w:spacing w:after="0"/>
            </w:pPr>
            <w:r>
              <w:t>In der Gruppe</w:t>
            </w:r>
          </w:p>
        </w:tc>
      </w:tr>
    </w:tbl>
    <w:p/>
    <w:p>
      <w:r>
        <w:rPr>
          <w:b w:val="0"/>
          <w:i w:val="0"/>
        </w:rPr>
        <w:t>Viele Frauen wissen, dass es Hilfe gibt, und nutzen sie trotzdem nie. Wer versteht, was sie zurückhält, kann den ersten Schritt leichter machen.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Privat: Nur Sie sehen Ihre Antworten</w:t>
            </w:r>
          </w:p>
          <w:p>
            <w:r>
              <w:t>Diese Reflexion ist privat. Schreiben Sie nur, was Sie möchten. Niemand sammelt oder liest sie.</w:t>
            </w:r>
          </w:p>
        </w:tc>
      </w:tr>
    </w:tbl>
    <w:p>
      <w:pPr>
        <w:spacing w:after="40"/>
      </w:pPr>
    </w:p>
    <w:p>
      <w:pPr>
        <w:spacing w:after="40"/>
      </w:pPr>
      <w:r>
        <w:rPr>
          <w:b/>
          <w:i w:val="0"/>
        </w:rPr>
        <w:t>1. Was hält Menschen davon ab, Hilfsangebote zu kontaktieren, auch wenn sie es wollen?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2. Wie stehen Angst, Scham oder Unwissen über den Ablauf im Weg?</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3. Was würde es sicherer und leichter machen, sich zu melden?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r>
        <w:br w:type="page"/>
      </w:r>
    </w:p>
    <w:p>
      <w:pPr>
        <w:spacing w:after="0"/>
      </w:pPr>
      <w:r>
        <w:rPr>
          <w:rFonts w:ascii="Poppins" w:hAnsi="Poppins"/>
          <w:b/>
          <w:i w:val="0"/>
          <w:color w:val="6A4BC4"/>
          <w:sz w:val="21"/>
        </w:rPr>
        <w:t>ÜBUNG 3.7  ·  LEKTION 3.4: FÜR SICH EINTRETEN UND HILFE SUCHEN</w:t>
      </w:r>
    </w:p>
    <w:p>
      <w:pPr>
        <w:pStyle w:val="Heading1"/>
      </w:pPr>
      <w:r>
        <w:t>Gemeinsam den Plan erstellen</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Zeit</w:t>
            </w:r>
          </w:p>
        </w:tc>
        <w:tc>
          <w:tcPr>
            <w:tcW w:type="dxa" w:w="7030"/>
          </w:tcPr>
          <w:p>
            <w:pPr>
              <w:spacing w:after="0"/>
            </w:pPr>
            <w:r>
              <w:t>22 Min.</w:t>
            </w:r>
          </w:p>
        </w:tc>
      </w:tr>
      <w:tr>
        <w:tc>
          <w:tcPr>
            <w:tcW w:type="dxa" w:w="2381"/>
            <w:shd w:val="clear" w:color="auto" w:fill="EEF2FB"/>
          </w:tcPr>
          <w:p>
            <w:pPr>
              <w:spacing w:after="0"/>
            </w:pPr>
            <w:r>
              <w:rPr>
                <w:b/>
                <w:color w:val="00309A"/>
              </w:rPr>
              <w:t>Form</w:t>
            </w:r>
          </w:p>
        </w:tc>
        <w:tc>
          <w:tcPr>
            <w:tcW w:type="dxa" w:w="7030"/>
          </w:tcPr>
          <w:p>
            <w:pPr>
              <w:spacing w:after="0"/>
            </w:pPr>
            <w:r>
              <w:t>Zu zweit</w:t>
            </w:r>
          </w:p>
        </w:tc>
      </w:tr>
      <w:tr>
        <w:tc>
          <w:tcPr>
            <w:tcW w:type="dxa" w:w="2381"/>
            <w:shd w:val="clear" w:color="auto" w:fill="EEF2FB"/>
          </w:tcPr>
          <w:p>
            <w:pPr>
              <w:spacing w:after="0"/>
            </w:pPr>
            <w:r>
              <w:rPr>
                <w:b/>
                <w:color w:val="00309A"/>
              </w:rPr>
              <w:t>Was Sie erstellen</w:t>
            </w:r>
          </w:p>
        </w:tc>
        <w:tc>
          <w:tcPr>
            <w:tcW w:type="dxa" w:w="7030"/>
          </w:tcPr>
          <w:p>
            <w:pPr>
              <w:spacing w:after="0"/>
            </w:pPr>
            <w:r>
              <w:t>Lenas Hilfekarte, drei Punkte für den Sicherheitsplan und drei nächste Schritte.</w:t>
            </w:r>
          </w:p>
        </w:tc>
      </w:tr>
    </w:tbl>
    <w:p/>
    <w:p>
      <w:r>
        <w:rPr>
          <w:b w:val="0"/>
          <w:i w:val="0"/>
        </w:rPr>
        <w:t>Helfen Sie einer ausgedachten Frau, aus ihrer Angst einen realistischen Plan zu machen, der Unterstützung und Sicherheit verbindet.</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Die Situation</w:t>
            </w:r>
          </w:p>
          <w:p>
            <w:r>
              <w:t>Lena (aus Modul 1) erkennt jetzt, dass ihre Lage wirtschaftliche Gewalt ist, und will handeln. Aber sie fühlt sich überfordert und allein: Ihr Partner kontrolliert das Geld, und der Kontakt zu Freundinnen ist eingeschlafen. Sie hat eine Schwester im Ausland, der sie vertraut, einen freundlichen Arzt und einen Vormittag pro Woche für sich. Sie weiß nicht, womit sie anfangen kann.</w:t>
            </w:r>
          </w:p>
        </w:tc>
      </w:tr>
    </w:tbl>
    <w:p>
      <w:pPr>
        <w:spacing w:after="40"/>
      </w:pPr>
    </w:p>
    <w:p>
      <w:pPr>
        <w:pStyle w:val="Heading2"/>
      </w:pPr>
      <w:r>
        <w:t>Ziele</w:t>
      </w:r>
    </w:p>
    <w:p>
      <w:pPr>
        <w:pStyle w:val="ListBullet"/>
        <w:spacing w:after="60"/>
      </w:pPr>
      <w:r>
        <w:t>Ein Unterstützungsnetz aufzeichnen</w:t>
      </w:r>
    </w:p>
    <w:p>
      <w:pPr>
        <w:pStyle w:val="ListBullet"/>
        <w:spacing w:after="60"/>
      </w:pPr>
      <w:r>
        <w:t>Dringende Punkte für den Sicherheitsplan wählen</w:t>
      </w:r>
    </w:p>
    <w:p>
      <w:pPr>
        <w:pStyle w:val="ListBullet"/>
        <w:spacing w:after="60"/>
      </w:pPr>
      <w:r>
        <w:t>Realistische nächste Schritte planen</w:t>
      </w:r>
    </w:p>
    <w:p>
      <w:pPr>
        <w:pStyle w:val="Heading2"/>
      </w:pPr>
      <w:r>
        <w:t>Schritt für Schritt</w:t>
      </w:r>
    </w:p>
    <w:p>
      <w:pPr>
        <w:pStyle w:val="Heading3"/>
      </w:pPr>
      <w:r>
        <w:t>Schritt 1 — Netz  (6 min)</w:t>
      </w:r>
    </w:p>
    <w:p>
      <w:pPr>
        <w:spacing w:after="60"/>
        <w:ind w:left="227"/>
      </w:pPr>
      <w:r>
        <w:rPr>
          <w:color w:val="6A4BC4"/>
          <w:sz w:val="24"/>
        </w:rPr>
        <w:t xml:space="preserve">☐  </w:t>
      </w:r>
      <w:r>
        <w:t>Listen Sie auf, wer zu Lenas Unterstützungsnetz gehören könnte</w:t>
      </w:r>
    </w:p>
    <w:p>
      <w:pPr>
        <w:spacing w:after="60"/>
        <w:ind w:left="227"/>
      </w:pPr>
      <w:r>
        <w:rPr>
          <w:color w:val="6A4BC4"/>
          <w:sz w:val="24"/>
        </w:rPr>
        <w:t xml:space="preserve">☐  </w:t>
      </w:r>
      <w:r>
        <w:t>Bestimmen Sie die Tür im Alltag, die sie zuerst nutzen könnte</w:t>
      </w:r>
    </w:p>
    <w:p>
      <w:pPr>
        <w:pStyle w:val="Heading3"/>
      </w:pPr>
      <w:r>
        <w:t>Schritt 2 — Sicherheit  (8 min)</w:t>
      </w:r>
    </w:p>
    <w:p>
      <w:pPr>
        <w:spacing w:after="60"/>
        <w:ind w:left="227"/>
      </w:pPr>
      <w:r>
        <w:rPr>
          <w:color w:val="6A4BC4"/>
          <w:sz w:val="24"/>
        </w:rPr>
        <w:t xml:space="preserve">☐  </w:t>
      </w:r>
      <w:r>
        <w:t>Wählen Sie die drei dringendsten Punkte für ihren Sicherheitsplan</w:t>
      </w:r>
    </w:p>
    <w:p>
      <w:pPr>
        <w:pStyle w:val="Heading3"/>
      </w:pPr>
      <w:r>
        <w:t>Schritt 3 — Nächste Schritte  (8 min)</w:t>
      </w:r>
    </w:p>
    <w:p>
      <w:pPr>
        <w:spacing w:after="60"/>
        <w:ind w:left="227"/>
      </w:pPr>
      <w:r>
        <w:rPr>
          <w:color w:val="6A4BC4"/>
          <w:sz w:val="24"/>
        </w:rPr>
        <w:t xml:space="preserve">☐  </w:t>
      </w:r>
      <w:r>
        <w:t>Ordnen Sie ihre nächsten drei Schritte realistisch</w:t>
      </w:r>
    </w:p>
    <w:p>
      <w:pPr>
        <w:spacing w:after="60"/>
        <w:ind w:left="227"/>
      </w:pPr>
      <w:r>
        <w:rPr>
          <w:color w:val="6A4BC4"/>
          <w:sz w:val="24"/>
        </w:rPr>
        <w:t xml:space="preserve">☐  </w:t>
      </w:r>
      <w:r>
        <w:t>Schreiben Sie einen ermutigenden Satz, der ihr beim Anfangen hilft</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r>
              <w:rPr>
                <w:i/>
                <w:color w:val="4A5568"/>
                <w:sz w:val="18"/>
              </w:rPr>
              <w:t>Ihre Notizen</w:t>
            </w:r>
          </w:p>
          <w:p>
            <w:pPr>
              <w:spacing w:after="0"/>
            </w:pPr>
          </w:p>
          <w:p>
            <w:pPr>
              <w:spacing w:after="0"/>
            </w:pPr>
          </w:p>
          <w:p>
            <w:pPr>
              <w:spacing w:after="0"/>
            </w:pPr>
          </w:p>
          <w:p>
            <w:pPr>
              <w:spacing w:after="0"/>
            </w:pPr>
          </w:p>
          <w:p>
            <w:pPr>
              <w:spacing w:after="0"/>
            </w:pPr>
          </w:p>
        </w:tc>
      </w:tr>
    </w:tbl>
    <w:p>
      <w:pPr>
        <w:spacing w:after="40"/>
      </w:pPr>
    </w:p>
    <w:p>
      <w:pPr>
        <w:pStyle w:val="Heading2"/>
      </w:pPr>
      <w:r>
        <w:t>Prüfen Sie Ihre Arbeit</w:t>
      </w:r>
    </w:p>
    <w:p>
      <w:pPr>
        <w:spacing w:after="60"/>
        <w:ind w:left="227"/>
      </w:pPr>
      <w:r>
        <w:rPr>
          <w:color w:val="6A4BC4"/>
          <w:sz w:val="24"/>
        </w:rPr>
        <w:t xml:space="preserve">☐  </w:t>
      </w:r>
      <w:r>
        <w:t>Ich habe die Menschen und die Zeit genutzt, die Lena wirklich hat</w:t>
      </w:r>
    </w:p>
    <w:p>
      <w:pPr>
        <w:spacing w:after="60"/>
        <w:ind w:left="227"/>
      </w:pPr>
      <w:r>
        <w:rPr>
          <w:color w:val="6A4BC4"/>
          <w:sz w:val="24"/>
        </w:rPr>
        <w:t xml:space="preserve">☐  </w:t>
      </w:r>
      <w:r>
        <w:t>Meine Sicherheitspunkte sind praktisch und unauffällig</w:t>
      </w:r>
    </w:p>
    <w:p>
      <w:pPr>
        <w:spacing w:after="60"/>
        <w:ind w:left="227"/>
      </w:pPr>
      <w:r>
        <w:rPr>
          <w:color w:val="6A4BC4"/>
          <w:sz w:val="24"/>
        </w:rPr>
        <w:t xml:space="preserve">☐  </w:t>
      </w:r>
      <w:r>
        <w:t>Ihre Schritte sind klein und realistisch</w:t>
      </w:r>
    </w:p>
    <w:p>
      <w:r>
        <w:br w:type="page"/>
      </w:r>
    </w:p>
    <w:p>
      <w:pPr>
        <w:spacing w:after="0"/>
      </w:pPr>
      <w:r>
        <w:rPr>
          <w:rFonts w:ascii="Poppins" w:hAnsi="Poppins"/>
          <w:b/>
          <w:i w:val="0"/>
          <w:color w:val="6A4BC4"/>
          <w:sz w:val="21"/>
        </w:rPr>
        <w:t>REFLEXION 3.8  ·  LEKTION 3.4: FÜR SICH EINTRETEN UND HILFE SUCHEN</w:t>
      </w:r>
    </w:p>
    <w:p>
      <w:pPr>
        <w:pStyle w:val="Heading1"/>
      </w:pPr>
      <w:r>
        <w:t>Hilfe als Stärke</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Zeit</w:t>
            </w:r>
          </w:p>
        </w:tc>
        <w:tc>
          <w:tcPr>
            <w:tcW w:type="dxa" w:w="7030"/>
          </w:tcPr>
          <w:p>
            <w:pPr>
              <w:spacing w:after="0"/>
            </w:pPr>
            <w:r>
              <w:t>15 Min.</w:t>
            </w:r>
          </w:p>
        </w:tc>
      </w:tr>
      <w:tr>
        <w:tc>
          <w:tcPr>
            <w:tcW w:type="dxa" w:w="2381"/>
            <w:shd w:val="clear" w:color="auto" w:fill="EEF2FB"/>
          </w:tcPr>
          <w:p>
            <w:pPr>
              <w:spacing w:after="0"/>
            </w:pPr>
            <w:r>
              <w:rPr>
                <w:b/>
                <w:color w:val="00309A"/>
              </w:rPr>
              <w:t>Form</w:t>
            </w:r>
          </w:p>
        </w:tc>
        <w:tc>
          <w:tcPr>
            <w:tcW w:type="dxa" w:w="7030"/>
          </w:tcPr>
          <w:p>
            <w:pPr>
              <w:spacing w:after="0"/>
            </w:pPr>
            <w:r>
              <w:t>In der Gruppe</w:t>
            </w:r>
          </w:p>
        </w:tc>
      </w:tr>
    </w:tbl>
    <w:p/>
    <w:p>
      <w:r>
        <w:rPr>
          <w:b w:val="0"/>
          <w:i w:val="0"/>
        </w:rPr>
        <w:t>Viele sehen es als Versagen, um Hilfe zu bitten. Wer diesen Glauben hinterfragt, macht Unterstützung oft erst möglich.</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Privat: Nur Sie sehen Ihre Antworten</w:t>
            </w:r>
          </w:p>
          <w:p>
            <w:r>
              <w:t>Diese Reflexion ist privat. Schreiben Sie nur, was Sie möchten. Niemand sammelt oder liest sie.</w:t>
            </w:r>
          </w:p>
        </w:tc>
      </w:tr>
    </w:tbl>
    <w:p>
      <w:pPr>
        <w:spacing w:after="40"/>
      </w:pPr>
    </w:p>
    <w:p>
      <w:pPr>
        <w:spacing w:after="40"/>
      </w:pPr>
      <w:r>
        <w:rPr>
          <w:b/>
          <w:i w:val="0"/>
        </w:rPr>
        <w:t>1. Warum sehen wir es so oft als Schwäche, um Hilfe zu bitten?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2. Was würden Sie einer Freundin sagen, die sich schämt, Hilfe zu suchen?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3. Wie können Gemeinschaften es normal und sicher machen, Hilfe zu suchen?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r>
        <w:br w:type="page"/>
      </w:r>
    </w:p>
    <w:p>
      <w:pPr>
        <w:pStyle w:val="Heading1"/>
      </w:pPr>
      <w:r>
        <w:t>Hier finden Sie Hilfe</w:t>
      </w:r>
    </w:p>
    <w:p>
      <w:r>
        <w:rPr>
          <w:b w:val="0"/>
          <w:i w:val="0"/>
        </w:rPr>
        <w:t>Diese Angebote sind kostenlos und vertraulich. Sie können für sich selbst oder für eine Person anrufen, die Sie unterstützen.</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1474"/>
        <w:gridCol w:w="2608"/>
        <w:gridCol w:w="3742"/>
        <w:gridCol w:w="1587"/>
      </w:tblGrid>
      <w:tr>
        <w:trPr>
          <w:cantSplit/>
          <w:tblHeader/>
        </w:trPr>
        <w:tc>
          <w:tcPr>
            <w:tcW w:type="dxa" w:w="1474"/>
            <w:shd w:val="clear" w:color="auto" w:fill="00309A"/>
          </w:tcPr>
          <w:p>
            <w:pPr>
              <w:spacing w:after="0"/>
            </w:pPr>
            <w:r>
              <w:rPr>
                <w:b/>
                <w:color w:val="FFFFFF"/>
                <w:sz w:val="19"/>
              </w:rPr>
              <w:t>Land</w:t>
            </w:r>
          </w:p>
        </w:tc>
        <w:tc>
          <w:tcPr>
            <w:tcW w:type="dxa" w:w="2608"/>
            <w:shd w:val="clear" w:color="auto" w:fill="00309A"/>
          </w:tcPr>
          <w:p>
            <w:pPr>
              <w:spacing w:after="0"/>
            </w:pPr>
            <w:r>
              <w:rPr>
                <w:b/>
                <w:color w:val="FFFFFF"/>
                <w:sz w:val="19"/>
              </w:rPr>
              <w:t>Telefon / web</w:t>
            </w:r>
          </w:p>
        </w:tc>
        <w:tc>
          <w:tcPr>
            <w:tcW w:type="dxa" w:w="3742"/>
            <w:shd w:val="clear" w:color="auto" w:fill="00309A"/>
          </w:tcPr>
          <w:p>
            <w:pPr>
              <w:spacing w:after="0"/>
            </w:pPr>
            <w:r>
              <w:rPr>
                <w:b/>
                <w:color w:val="FFFFFF"/>
                <w:sz w:val="19"/>
              </w:rPr>
              <w:t>Angebot</w:t>
            </w:r>
          </w:p>
        </w:tc>
        <w:tc>
          <w:tcPr>
            <w:tcW w:type="dxa" w:w="1587"/>
            <w:shd w:val="clear" w:color="auto" w:fill="00309A"/>
          </w:tcPr>
          <w:p>
            <w:pPr>
              <w:spacing w:after="0"/>
            </w:pPr>
            <w:r>
              <w:rPr>
                <w:b/>
                <w:color w:val="FFFFFF"/>
                <w:sz w:val="19"/>
              </w:rPr>
              <w:t>Kosten und Zeiten</w:t>
            </w:r>
          </w:p>
        </w:tc>
      </w:tr>
      <w:tr>
        <w:trPr>
          <w:cantSplit/>
        </w:trPr>
        <w:tc>
          <w:tcPr>
            <w:tcW w:type="dxa" w:w="1474"/>
          </w:tcPr>
          <w:p>
            <w:r>
              <w:rPr>
                <w:sz w:val="19"/>
              </w:rPr>
              <w:t>Italien</w:t>
            </w:r>
          </w:p>
        </w:tc>
        <w:tc>
          <w:tcPr>
            <w:tcW w:type="dxa" w:w="2608"/>
          </w:tcPr>
          <w:p>
            <w:r>
              <w:rPr>
                <w:sz w:val="19"/>
              </w:rPr>
              <w:t>1522</w:t>
            </w:r>
          </w:p>
        </w:tc>
        <w:tc>
          <w:tcPr>
            <w:tcW w:type="dxa" w:w="3742"/>
          </w:tcPr>
          <w:p>
            <w:r>
              <w:rPr>
                <w:sz w:val="19"/>
              </w:rPr>
              <w:t>1522 Hilfetelefon gegen Gewalt und Stalking</w:t>
            </w:r>
          </w:p>
        </w:tc>
        <w:tc>
          <w:tcPr>
            <w:tcW w:type="dxa" w:w="1587"/>
          </w:tcPr>
          <w:p>
            <w:r>
              <w:rPr>
                <w:sz w:val="19"/>
              </w:rPr>
              <w:t>kostenlos · rund um die Uhr</w:t>
            </w:r>
          </w:p>
        </w:tc>
      </w:tr>
      <w:tr>
        <w:trPr>
          <w:cantSplit/>
        </w:trPr>
        <w:tc>
          <w:tcPr>
            <w:tcW w:type="dxa" w:w="1474"/>
          </w:tcPr>
          <w:p>
            <w:r>
              <w:rPr>
                <w:sz w:val="19"/>
              </w:rPr>
              <w:t>Italien</w:t>
            </w:r>
          </w:p>
        </w:tc>
        <w:tc>
          <w:tcPr>
            <w:tcW w:type="dxa" w:w="2608"/>
          </w:tcPr>
          <w:p>
            <w:r>
              <w:rPr>
                <w:sz w:val="19"/>
              </w:rPr>
              <w:t>direcontrolaviolenza.it</w:t>
            </w:r>
          </w:p>
        </w:tc>
        <w:tc>
          <w:tcPr>
            <w:tcW w:type="dxa" w:w="3742"/>
          </w:tcPr>
          <w:p>
            <w:r>
              <w:rPr>
                <w:sz w:val="19"/>
              </w:rPr>
              <w:t>D.i.Re – Netzwerk der Anti-Gewalt-Zentren in Italien</w:t>
            </w:r>
          </w:p>
        </w:tc>
        <w:tc>
          <w:tcPr>
            <w:tcW w:type="dxa" w:w="1587"/>
          </w:tcPr>
          <w:p>
            <w:r>
              <w:rPr>
                <w:sz w:val="19"/>
              </w:rPr>
              <w:t>kostenlos</w:t>
            </w:r>
          </w:p>
        </w:tc>
      </w:tr>
      <w:tr>
        <w:trPr>
          <w:cantSplit/>
        </w:trPr>
        <w:tc>
          <w:tcPr>
            <w:tcW w:type="dxa" w:w="1474"/>
          </w:tcPr>
          <w:p>
            <w:r>
              <w:rPr>
                <w:sz w:val="19"/>
              </w:rPr>
              <w:t>Italien</w:t>
            </w:r>
          </w:p>
        </w:tc>
        <w:tc>
          <w:tcPr>
            <w:tcW w:type="dxa" w:w="2608"/>
          </w:tcPr>
          <w:p>
            <w:r>
              <w:rPr>
                <w:sz w:val="19"/>
              </w:rPr>
              <w:t>inps.it</w:t>
            </w:r>
          </w:p>
        </w:tc>
        <w:tc>
          <w:tcPr>
            <w:tcW w:type="dxa" w:w="3742"/>
          </w:tcPr>
          <w:p>
            <w:r>
              <w:rPr>
                <w:sz w:val="19"/>
              </w:rPr>
              <w:t>Reddito di Libertà (Freiheitseinkommen)</w:t>
            </w:r>
          </w:p>
        </w:tc>
        <w:tc>
          <w:tcPr>
            <w:tcW w:type="dxa" w:w="1587"/>
          </w:tcPr>
          <w:p>
            <w:r>
              <w:rPr>
                <w:sz w:val="19"/>
              </w:rPr>
            </w:r>
          </w:p>
        </w:tc>
      </w:tr>
      <w:tr>
        <w:trPr>
          <w:cantSplit/>
        </w:trPr>
        <w:tc>
          <w:tcPr>
            <w:tcW w:type="dxa" w:w="1474"/>
          </w:tcPr>
          <w:p>
            <w:r>
              <w:rPr>
                <w:sz w:val="19"/>
              </w:rPr>
              <w:t>Italien</w:t>
            </w:r>
          </w:p>
        </w:tc>
        <w:tc>
          <w:tcPr>
            <w:tcW w:type="dxa" w:w="2608"/>
          </w:tcPr>
          <w:p>
            <w:r>
              <w:rPr>
                <w:sz w:val="19"/>
              </w:rPr>
              <w:t>normattiva.it</w:t>
            </w:r>
          </w:p>
        </w:tc>
        <w:tc>
          <w:tcPr>
            <w:tcW w:type="dxa" w:w="3742"/>
          </w:tcPr>
          <w:p>
            <w:r>
              <w:rPr>
                <w:sz w:val="19"/>
              </w:rPr>
              <w:t>Prozesskostenhilfe in Italien (patrocinio a spese dello Stato)</w:t>
            </w:r>
          </w:p>
        </w:tc>
        <w:tc>
          <w:tcPr>
            <w:tcW w:type="dxa" w:w="1587"/>
          </w:tcPr>
          <w:p>
            <w:r>
              <w:rPr>
                <w:sz w:val="19"/>
              </w:rPr>
              <w:t>kostenlos</w:t>
            </w:r>
          </w:p>
        </w:tc>
      </w:tr>
      <w:tr>
        <w:trPr>
          <w:cantSplit/>
        </w:trPr>
        <w:tc>
          <w:tcPr>
            <w:tcW w:type="dxa" w:w="1474"/>
          </w:tcPr>
          <w:p>
            <w:r>
              <w:rPr>
                <w:sz w:val="19"/>
              </w:rPr>
              <w:t>Italien</w:t>
            </w:r>
          </w:p>
        </w:tc>
        <w:tc>
          <w:tcPr>
            <w:tcW w:type="dxa" w:w="2608"/>
          </w:tcPr>
          <w:p>
            <w:r>
              <w:rPr>
                <w:sz w:val="19"/>
              </w:rPr>
              <w:t>02 2327 2327</w:t>
            </w:r>
          </w:p>
        </w:tc>
        <w:tc>
          <w:tcPr>
            <w:tcW w:type="dxa" w:w="3742"/>
          </w:tcPr>
          <w:p>
            <w:r>
              <w:rPr>
                <w:sz w:val="19"/>
              </w:rPr>
              <w:t>Telefono Amico Italia (Seelsorge-Telefon)</w:t>
            </w:r>
          </w:p>
        </w:tc>
        <w:tc>
          <w:tcPr>
            <w:tcW w:type="dxa" w:w="1587"/>
          </w:tcPr>
          <w:p>
            <w:r>
              <w:rPr>
                <w:sz w:val="19"/>
              </w:rPr>
              <w:t>rund um die Uhr</w:t>
            </w:r>
          </w:p>
        </w:tc>
      </w:tr>
      <w:tr>
        <w:trPr>
          <w:cantSplit/>
        </w:trPr>
        <w:tc>
          <w:tcPr>
            <w:tcW w:type="dxa" w:w="1474"/>
          </w:tcPr>
          <w:p>
            <w:r>
              <w:rPr>
                <w:sz w:val="19"/>
              </w:rPr>
              <w:t>Deutschland</w:t>
            </w:r>
          </w:p>
        </w:tc>
        <w:tc>
          <w:tcPr>
            <w:tcW w:type="dxa" w:w="2608"/>
          </w:tcPr>
          <w:p>
            <w:r>
              <w:rPr>
                <w:sz w:val="19"/>
              </w:rPr>
              <w:t>116 016</w:t>
            </w:r>
          </w:p>
        </w:tc>
        <w:tc>
          <w:tcPr>
            <w:tcW w:type="dxa" w:w="3742"/>
          </w:tcPr>
          <w:p>
            <w:r>
              <w:rPr>
                <w:sz w:val="19"/>
              </w:rPr>
              <w:t>Hilfetelefon Gewalt gegen Frauen</w:t>
            </w:r>
          </w:p>
        </w:tc>
        <w:tc>
          <w:tcPr>
            <w:tcW w:type="dxa" w:w="1587"/>
          </w:tcPr>
          <w:p>
            <w:r>
              <w:rPr>
                <w:sz w:val="19"/>
              </w:rPr>
              <w:t>kostenlos · rund um die Uhr</w:t>
            </w:r>
          </w:p>
        </w:tc>
      </w:tr>
      <w:tr>
        <w:trPr>
          <w:cantSplit/>
        </w:trPr>
        <w:tc>
          <w:tcPr>
            <w:tcW w:type="dxa" w:w="1474"/>
          </w:tcPr>
          <w:p>
            <w:r>
              <w:rPr>
                <w:sz w:val="19"/>
              </w:rPr>
              <w:t>Deutschland</w:t>
            </w:r>
          </w:p>
        </w:tc>
        <w:tc>
          <w:tcPr>
            <w:tcW w:type="dxa" w:w="2608"/>
          </w:tcPr>
          <w:p>
            <w:r>
              <w:rPr>
                <w:sz w:val="19"/>
              </w:rPr>
              <w:t>116 006</w:t>
            </w:r>
          </w:p>
        </w:tc>
        <w:tc>
          <w:tcPr>
            <w:tcW w:type="dxa" w:w="3742"/>
          </w:tcPr>
          <w:p>
            <w:r>
              <w:rPr>
                <w:sz w:val="19"/>
              </w:rPr>
              <w:t>Opfer-Telefon des WEISSEN RINGS</w:t>
            </w:r>
          </w:p>
        </w:tc>
        <w:tc>
          <w:tcPr>
            <w:tcW w:type="dxa" w:w="1587"/>
          </w:tcPr>
          <w:p>
            <w:r>
              <w:rPr>
                <w:sz w:val="19"/>
              </w:rPr>
              <w:t>kostenlos</w:t>
            </w:r>
          </w:p>
        </w:tc>
      </w:tr>
      <w:tr>
        <w:trPr>
          <w:cantSplit/>
        </w:trPr>
        <w:tc>
          <w:tcPr>
            <w:tcW w:type="dxa" w:w="1474"/>
          </w:tcPr>
          <w:p>
            <w:r>
              <w:rPr>
                <w:sz w:val="19"/>
              </w:rPr>
              <w:t>Deutschland</w:t>
            </w:r>
          </w:p>
        </w:tc>
        <w:tc>
          <w:tcPr>
            <w:tcW w:type="dxa" w:w="2608"/>
          </w:tcPr>
          <w:p>
            <w:r>
              <w:rPr>
                <w:sz w:val="19"/>
              </w:rPr>
              <w:t>frauenhaus-suche.de</w:t>
            </w:r>
          </w:p>
        </w:tc>
        <w:tc>
          <w:tcPr>
            <w:tcW w:type="dxa" w:w="3742"/>
          </w:tcPr>
          <w:p>
            <w:r>
              <w:rPr>
                <w:sz w:val="19"/>
              </w:rPr>
              <w:t>Frauenhaus-Suche</w:t>
            </w:r>
          </w:p>
        </w:tc>
        <w:tc>
          <w:tcPr>
            <w:tcW w:type="dxa" w:w="1587"/>
          </w:tcPr>
          <w:p>
            <w:r>
              <w:rPr>
                <w:sz w:val="19"/>
              </w:rPr>
            </w:r>
          </w:p>
        </w:tc>
      </w:tr>
      <w:tr>
        <w:trPr>
          <w:cantSplit/>
        </w:trPr>
        <w:tc>
          <w:tcPr>
            <w:tcW w:type="dxa" w:w="1474"/>
          </w:tcPr>
          <w:p>
            <w:r>
              <w:rPr>
                <w:sz w:val="19"/>
              </w:rPr>
              <w:t>Deutschland</w:t>
            </w:r>
          </w:p>
        </w:tc>
        <w:tc>
          <w:tcPr>
            <w:tcW w:type="dxa" w:w="2608"/>
          </w:tcPr>
          <w:p>
            <w:r>
              <w:rPr>
                <w:sz w:val="19"/>
              </w:rPr>
              <w:t>frauen-gegen-gewalt.de</w:t>
            </w:r>
          </w:p>
        </w:tc>
        <w:tc>
          <w:tcPr>
            <w:tcW w:type="dxa" w:w="3742"/>
          </w:tcPr>
          <w:p>
            <w:r>
              <w:rPr>
                <w:sz w:val="19"/>
              </w:rPr>
              <w:t>Frauenberatungsstellen und Frauennotrufe (bff)</w:t>
            </w:r>
          </w:p>
        </w:tc>
        <w:tc>
          <w:tcPr>
            <w:tcW w:type="dxa" w:w="1587"/>
          </w:tcPr>
          <w:p>
            <w:r>
              <w:rPr>
                <w:sz w:val="19"/>
              </w:rPr>
              <w:t>kostenlos</w:t>
            </w:r>
          </w:p>
        </w:tc>
      </w:tr>
      <w:tr>
        <w:trPr>
          <w:cantSplit/>
        </w:trPr>
        <w:tc>
          <w:tcPr>
            <w:tcW w:type="dxa" w:w="1474"/>
          </w:tcPr>
          <w:p>
            <w:r>
              <w:rPr>
                <w:sz w:val="19"/>
              </w:rPr>
              <w:t>Deutschland</w:t>
            </w:r>
          </w:p>
        </w:tc>
        <w:tc>
          <w:tcPr>
            <w:tcW w:type="dxa" w:w="2608"/>
          </w:tcPr>
          <w:p>
            <w:r>
              <w:rPr>
                <w:sz w:val="19"/>
              </w:rPr>
              <w:t>0800 111 0 111</w:t>
            </w:r>
          </w:p>
        </w:tc>
        <w:tc>
          <w:tcPr>
            <w:tcW w:type="dxa" w:w="3742"/>
          </w:tcPr>
          <w:p>
            <w:r>
              <w:rPr>
                <w:sz w:val="19"/>
              </w:rPr>
              <w:t>TelefonSeelsorge</w:t>
            </w:r>
          </w:p>
        </w:tc>
        <w:tc>
          <w:tcPr>
            <w:tcW w:type="dxa" w:w="1587"/>
          </w:tcPr>
          <w:p>
            <w:r>
              <w:rPr>
                <w:sz w:val="19"/>
              </w:rPr>
              <w:t>kostenlos · rund um die Uhr</w:t>
            </w:r>
          </w:p>
        </w:tc>
      </w:tr>
      <w:tr>
        <w:trPr>
          <w:cantSplit/>
        </w:trPr>
        <w:tc>
          <w:tcPr>
            <w:tcW w:type="dxa" w:w="1474"/>
          </w:tcPr>
          <w:p>
            <w:r>
              <w:rPr>
                <w:sz w:val="19"/>
              </w:rPr>
              <w:t>Deutschland</w:t>
            </w:r>
          </w:p>
        </w:tc>
        <w:tc>
          <w:tcPr>
            <w:tcW w:type="dxa" w:w="2608"/>
          </w:tcPr>
          <w:p>
            <w:r>
              <w:rPr>
                <w:sz w:val="19"/>
              </w:rPr>
              <w:t>vz-schuldnerberatung.de</w:t>
            </w:r>
          </w:p>
        </w:tc>
        <w:tc>
          <w:tcPr>
            <w:tcW w:type="dxa" w:w="3742"/>
          </w:tcPr>
          <w:p>
            <w:r>
              <w:rPr>
                <w:sz w:val="19"/>
              </w:rPr>
              <w:t>Anerkannte Schuldner- und Insolvenzberatung</w:t>
            </w:r>
          </w:p>
        </w:tc>
        <w:tc>
          <w:tcPr>
            <w:tcW w:type="dxa" w:w="1587"/>
          </w:tcPr>
          <w:p>
            <w:r>
              <w:rPr>
                <w:sz w:val="19"/>
              </w:rPr>
            </w:r>
          </w:p>
        </w:tc>
      </w:tr>
      <w:tr>
        <w:trPr>
          <w:cantSplit/>
        </w:trPr>
        <w:tc>
          <w:tcPr>
            <w:tcW w:type="dxa" w:w="1474"/>
          </w:tcPr>
          <w:p>
            <w:r>
              <w:rPr>
                <w:sz w:val="19"/>
              </w:rPr>
              <w:t>Deutschland</w:t>
            </w:r>
          </w:p>
        </w:tc>
        <w:tc>
          <w:tcPr>
            <w:tcW w:type="dxa" w:w="2608"/>
          </w:tcPr>
          <w:p>
            <w:r>
              <w:rPr>
                <w:sz w:val="19"/>
              </w:rPr>
              <w:t>service.justiz.de</w:t>
            </w:r>
          </w:p>
        </w:tc>
        <w:tc>
          <w:tcPr>
            <w:tcW w:type="dxa" w:w="3742"/>
          </w:tcPr>
          <w:p>
            <w:r>
              <w:rPr>
                <w:sz w:val="19"/>
              </w:rPr>
              <w:t>Beratungshilfe</w:t>
            </w:r>
          </w:p>
        </w:tc>
        <w:tc>
          <w:tcPr>
            <w:tcW w:type="dxa" w:w="1587"/>
          </w:tcPr>
          <w:p>
            <w:r>
              <w:rPr>
                <w:sz w:val="19"/>
              </w:rPr>
            </w:r>
          </w:p>
        </w:tc>
      </w:tr>
      <w:tr>
        <w:trPr>
          <w:cantSplit/>
        </w:trPr>
        <w:tc>
          <w:tcPr>
            <w:tcW w:type="dxa" w:w="1474"/>
          </w:tcPr>
          <w:p>
            <w:r>
              <w:rPr>
                <w:sz w:val="19"/>
              </w:rPr>
              <w:t>Deutschland</w:t>
            </w:r>
          </w:p>
        </w:tc>
        <w:tc>
          <w:tcPr>
            <w:tcW w:type="dxa" w:w="2608"/>
          </w:tcPr>
          <w:p>
            <w:r>
              <w:rPr>
                <w:sz w:val="19"/>
              </w:rPr>
              <w:t>migrationsberatung.org</w:t>
            </w:r>
          </w:p>
        </w:tc>
        <w:tc>
          <w:tcPr>
            <w:tcW w:type="dxa" w:w="3742"/>
          </w:tcPr>
          <w:p>
            <w:r>
              <w:rPr>
                <w:sz w:val="19"/>
              </w:rPr>
              <w:t>Migrationsberatung für erwachsene Zugewanderte (MBE)</w:t>
            </w:r>
          </w:p>
        </w:tc>
        <w:tc>
          <w:tcPr>
            <w:tcW w:type="dxa" w:w="1587"/>
          </w:tcPr>
          <w:p>
            <w:r>
              <w:rPr>
                <w:sz w:val="19"/>
              </w:rPr>
              <w:t>kostenlos</w:t>
            </w:r>
          </w:p>
        </w:tc>
      </w:tr>
      <w:tr>
        <w:trPr>
          <w:cantSplit/>
        </w:trPr>
        <w:tc>
          <w:tcPr>
            <w:tcW w:type="dxa" w:w="1474"/>
          </w:tcPr>
          <w:p>
            <w:r>
              <w:rPr>
                <w:sz w:val="19"/>
              </w:rPr>
              <w:t>Portugal</w:t>
            </w:r>
          </w:p>
        </w:tc>
        <w:tc>
          <w:tcPr>
            <w:tcW w:type="dxa" w:w="2608"/>
          </w:tcPr>
          <w:p>
            <w:r>
              <w:rPr>
                <w:sz w:val="19"/>
              </w:rPr>
              <w:t>800 202 148</w:t>
            </w:r>
          </w:p>
        </w:tc>
        <w:tc>
          <w:tcPr>
            <w:tcW w:type="dxa" w:w="3742"/>
          </w:tcPr>
          <w:p>
            <w:r>
              <w:rPr>
                <w:sz w:val="19"/>
              </w:rPr>
              <w:t>Informationsdienst für Betroffene häuslicher Gewalt</w:t>
            </w:r>
          </w:p>
        </w:tc>
        <w:tc>
          <w:tcPr>
            <w:tcW w:type="dxa" w:w="1587"/>
          </w:tcPr>
          <w:p>
            <w:r>
              <w:rPr>
                <w:sz w:val="19"/>
              </w:rPr>
              <w:t>kostenlos · rund um die Uhr</w:t>
            </w:r>
          </w:p>
        </w:tc>
      </w:tr>
      <w:tr>
        <w:trPr>
          <w:cantSplit/>
        </w:trPr>
        <w:tc>
          <w:tcPr>
            <w:tcW w:type="dxa" w:w="1474"/>
          </w:tcPr>
          <w:p>
            <w:r>
              <w:rPr>
                <w:sz w:val="19"/>
              </w:rPr>
              <w:t>Portugal</w:t>
            </w:r>
          </w:p>
        </w:tc>
        <w:tc>
          <w:tcPr>
            <w:tcW w:type="dxa" w:w="2608"/>
          </w:tcPr>
          <w:p>
            <w:r>
              <w:rPr>
                <w:sz w:val="19"/>
              </w:rPr>
              <w:t>116 006</w:t>
            </w:r>
          </w:p>
        </w:tc>
        <w:tc>
          <w:tcPr>
            <w:tcW w:type="dxa" w:w="3742"/>
          </w:tcPr>
          <w:p>
            <w:r>
              <w:rPr>
                <w:sz w:val="19"/>
              </w:rPr>
              <w:t>APAV-Opferhilfetelefon</w:t>
            </w:r>
          </w:p>
        </w:tc>
        <w:tc>
          <w:tcPr>
            <w:tcW w:type="dxa" w:w="1587"/>
          </w:tcPr>
          <w:p>
            <w:r>
              <w:rPr>
                <w:sz w:val="19"/>
              </w:rPr>
              <w:t>kostenlos</w:t>
            </w:r>
          </w:p>
        </w:tc>
      </w:tr>
      <w:tr>
        <w:trPr>
          <w:cantSplit/>
        </w:trPr>
        <w:tc>
          <w:tcPr>
            <w:tcW w:type="dxa" w:w="1474"/>
          </w:tcPr>
          <w:p>
            <w:r>
              <w:rPr>
                <w:sz w:val="19"/>
              </w:rPr>
              <w:t>Portugal</w:t>
            </w:r>
          </w:p>
        </w:tc>
        <w:tc>
          <w:tcPr>
            <w:tcW w:type="dxa" w:w="2608"/>
          </w:tcPr>
          <w:p>
            <w:r>
              <w:rPr>
                <w:sz w:val="19"/>
              </w:rPr>
              <w:t>800 202 148</w:t>
            </w:r>
          </w:p>
        </w:tc>
        <w:tc>
          <w:tcPr>
            <w:tcW w:type="dxa" w:w="3742"/>
          </w:tcPr>
          <w:p>
            <w:r>
              <w:rPr>
                <w:sz w:val="19"/>
              </w:rPr>
              <w:t>Nationales Hilfenetz für Betroffene häuslicher Gewalt (RNAVVD)</w:t>
            </w:r>
          </w:p>
        </w:tc>
        <w:tc>
          <w:tcPr>
            <w:tcW w:type="dxa" w:w="1587"/>
          </w:tcPr>
          <w:p>
            <w:r>
              <w:rPr>
                <w:sz w:val="19"/>
              </w:rPr>
              <w:t>kostenlos · rund um die Uhr</w:t>
            </w:r>
          </w:p>
        </w:tc>
      </w:tr>
      <w:tr>
        <w:trPr>
          <w:cantSplit/>
        </w:trPr>
        <w:tc>
          <w:tcPr>
            <w:tcW w:type="dxa" w:w="1474"/>
          </w:tcPr>
          <w:p>
            <w:r>
              <w:rPr>
                <w:sz w:val="19"/>
              </w:rPr>
              <w:t>Portugal</w:t>
            </w:r>
          </w:p>
        </w:tc>
        <w:tc>
          <w:tcPr>
            <w:tcW w:type="dxa" w:w="2608"/>
          </w:tcPr>
          <w:p>
            <w:r>
              <w:rPr>
                <w:sz w:val="19"/>
              </w:rPr>
              <w:t>gov.pt</w:t>
            </w:r>
          </w:p>
        </w:tc>
        <w:tc>
          <w:tcPr>
            <w:tcW w:type="dxa" w:w="3742"/>
          </w:tcPr>
          <w:p>
            <w:r>
              <w:rPr>
                <w:sz w:val="19"/>
              </w:rPr>
              <w:t>Rechtshilfe in Portugal (proteção jurídica)</w:t>
            </w:r>
          </w:p>
        </w:tc>
        <w:tc>
          <w:tcPr>
            <w:tcW w:type="dxa" w:w="1587"/>
          </w:tcPr>
          <w:p>
            <w:r>
              <w:rPr>
                <w:sz w:val="19"/>
              </w:rPr>
              <w:t>kostenlos</w:t>
            </w:r>
          </w:p>
        </w:tc>
      </w:tr>
      <w:tr>
        <w:trPr>
          <w:cantSplit/>
        </w:trPr>
        <w:tc>
          <w:tcPr>
            <w:tcW w:type="dxa" w:w="1474"/>
          </w:tcPr>
          <w:p>
            <w:r>
              <w:rPr>
                <w:sz w:val="19"/>
              </w:rPr>
              <w:t>Portugal</w:t>
            </w:r>
          </w:p>
        </w:tc>
        <w:tc>
          <w:tcPr>
            <w:tcW w:type="dxa" w:w="2608"/>
          </w:tcPr>
          <w:p>
            <w:r>
              <w:rPr>
                <w:sz w:val="19"/>
              </w:rPr>
              <w:t>gov.pt</w:t>
            </w:r>
          </w:p>
        </w:tc>
        <w:tc>
          <w:tcPr>
            <w:tcW w:type="dxa" w:w="3742"/>
          </w:tcPr>
          <w:p>
            <w:r>
              <w:rPr>
                <w:sz w:val="19"/>
              </w:rPr>
              <w:t>Unterstützungsnetz für Bankkundinnen (RACE)</w:t>
            </w:r>
          </w:p>
        </w:tc>
        <w:tc>
          <w:tcPr>
            <w:tcW w:type="dxa" w:w="1587"/>
          </w:tcPr>
          <w:p>
            <w:r>
              <w:rPr>
                <w:sz w:val="19"/>
              </w:rPr>
              <w:t>kostenlos</w:t>
            </w:r>
          </w:p>
        </w:tc>
      </w:tr>
      <w:tr>
        <w:trPr>
          <w:cantSplit/>
        </w:trPr>
        <w:tc>
          <w:tcPr>
            <w:tcW w:type="dxa" w:w="1474"/>
          </w:tcPr>
          <w:p>
            <w:r>
              <w:rPr>
                <w:sz w:val="19"/>
              </w:rPr>
              <w:t>Portugal</w:t>
            </w:r>
          </w:p>
        </w:tc>
        <w:tc>
          <w:tcPr>
            <w:tcW w:type="dxa" w:w="2608"/>
          </w:tcPr>
          <w:p>
            <w:r>
              <w:rPr>
                <w:sz w:val="19"/>
              </w:rPr>
              <w:t>213 544 545</w:t>
            </w:r>
          </w:p>
        </w:tc>
        <w:tc>
          <w:tcPr>
            <w:tcW w:type="dxa" w:w="3742"/>
          </w:tcPr>
          <w:p>
            <w:r>
              <w:rPr>
                <w:sz w:val="19"/>
              </w:rPr>
              <w:t>SOS Voz Amiga (Zuhörtelefon)</w:t>
            </w:r>
          </w:p>
        </w:tc>
        <w:tc>
          <w:tcPr>
            <w:tcW w:type="dxa" w:w="1587"/>
          </w:tcPr>
          <w:p>
            <w:r>
              <w:rPr>
                <w:sz w:val="19"/>
              </w:rPr>
            </w:r>
          </w:p>
        </w:tc>
      </w:tr>
      <w:tr>
        <w:trPr>
          <w:cantSplit/>
        </w:trPr>
        <w:tc>
          <w:tcPr>
            <w:tcW w:type="dxa" w:w="1474"/>
          </w:tcPr>
          <w:p>
            <w:r>
              <w:rPr>
                <w:sz w:val="19"/>
              </w:rPr>
              <w:t>Portugal</w:t>
            </w:r>
          </w:p>
        </w:tc>
        <w:tc>
          <w:tcPr>
            <w:tcW w:type="dxa" w:w="2608"/>
          </w:tcPr>
          <w:p>
            <w:r>
              <w:rPr>
                <w:sz w:val="19"/>
              </w:rPr>
              <w:t>808 24 24 24</w:t>
            </w:r>
          </w:p>
        </w:tc>
        <w:tc>
          <w:tcPr>
            <w:tcW w:type="dxa" w:w="3742"/>
          </w:tcPr>
          <w:p>
            <w:r>
              <w:rPr>
                <w:sz w:val="19"/>
              </w:rPr>
              <w:t>SNS 24 psychologische Beratung (Option 4)</w:t>
            </w:r>
          </w:p>
        </w:tc>
        <w:tc>
          <w:tcPr>
            <w:tcW w:type="dxa" w:w="1587"/>
          </w:tcPr>
          <w:p>
            <w:r>
              <w:rPr>
                <w:sz w:val="19"/>
              </w:rPr>
              <w:t>rund um die Uhr</w:t>
            </w:r>
          </w:p>
        </w:tc>
      </w:tr>
      <w:tr>
        <w:trPr>
          <w:cantSplit/>
        </w:trPr>
        <w:tc>
          <w:tcPr>
            <w:tcW w:type="dxa" w:w="1474"/>
          </w:tcPr>
          <w:p>
            <w:r>
              <w:rPr>
                <w:sz w:val="19"/>
              </w:rPr>
              <w:t>Portugal</w:t>
            </w:r>
          </w:p>
        </w:tc>
        <w:tc>
          <w:tcPr>
            <w:tcW w:type="dxa" w:w="2608"/>
          </w:tcPr>
          <w:p>
            <w:r>
              <w:rPr>
                <w:sz w:val="19"/>
              </w:rPr>
              <w:t>808 257 257</w:t>
            </w:r>
          </w:p>
        </w:tc>
        <w:tc>
          <w:tcPr>
            <w:tcW w:type="dxa" w:w="3742"/>
          </w:tcPr>
          <w:p>
            <w:r>
              <w:rPr>
                <w:sz w:val="19"/>
              </w:rPr>
              <w:t>Hilfetelefon für Migrantinnen (AIMA)</w:t>
            </w:r>
          </w:p>
        </w:tc>
        <w:tc>
          <w:tcPr>
            <w:tcW w:type="dxa" w:w="1587"/>
          </w:tcPr>
          <w:p>
            <w:r>
              <w:rPr>
                <w:sz w:val="19"/>
              </w:rPr>
            </w:r>
          </w:p>
        </w:tc>
      </w:tr>
      <w:tr>
        <w:trPr>
          <w:cantSplit/>
        </w:trPr>
        <w:tc>
          <w:tcPr>
            <w:tcW w:type="dxa" w:w="1474"/>
          </w:tcPr>
          <w:p>
            <w:r>
              <w:rPr>
                <w:sz w:val="19"/>
              </w:rPr>
              <w:t>In der ganzen EU</w:t>
            </w:r>
          </w:p>
        </w:tc>
        <w:tc>
          <w:tcPr>
            <w:tcW w:type="dxa" w:w="2608"/>
          </w:tcPr>
          <w:p>
            <w:r>
              <w:rPr>
                <w:sz w:val="19"/>
              </w:rPr>
              <w:t>112</w:t>
            </w:r>
          </w:p>
        </w:tc>
        <w:tc>
          <w:tcPr>
            <w:tcW w:type="dxa" w:w="3742"/>
          </w:tcPr>
          <w:p>
            <w:r>
              <w:rPr>
                <w:sz w:val="19"/>
              </w:rPr>
              <w:t>112 Europäische Notrufnummer</w:t>
            </w:r>
          </w:p>
        </w:tc>
        <w:tc>
          <w:tcPr>
            <w:tcW w:type="dxa" w:w="1587"/>
          </w:tcPr>
          <w:p>
            <w:r>
              <w:rPr>
                <w:sz w:val="19"/>
              </w:rPr>
              <w:t>kostenlos · rund um die Uhr</w:t>
            </w:r>
          </w:p>
        </w:tc>
      </w:tr>
      <w:tr>
        <w:trPr>
          <w:cantSplit/>
        </w:trPr>
        <w:tc>
          <w:tcPr>
            <w:tcW w:type="dxa" w:w="1474"/>
          </w:tcPr>
          <w:p>
            <w:r>
              <w:rPr>
                <w:sz w:val="19"/>
              </w:rPr>
              <w:t>In der ganzen EU</w:t>
            </w:r>
          </w:p>
        </w:tc>
        <w:tc>
          <w:tcPr>
            <w:tcW w:type="dxa" w:w="2608"/>
          </w:tcPr>
          <w:p>
            <w:r>
              <w:rPr>
                <w:sz w:val="19"/>
              </w:rPr>
              <w:t>116 006</w:t>
            </w:r>
          </w:p>
        </w:tc>
        <w:tc>
          <w:tcPr>
            <w:tcW w:type="dxa" w:w="3742"/>
          </w:tcPr>
          <w:p>
            <w:r>
              <w:rPr>
                <w:sz w:val="19"/>
              </w:rPr>
              <w:t>Hilfetelefon für Opfer von Straftaten (wo verfügbar)</w:t>
            </w:r>
          </w:p>
        </w:tc>
        <w:tc>
          <w:tcPr>
            <w:tcW w:type="dxa" w:w="1587"/>
          </w:tcPr>
          <w:p>
            <w:r>
              <w:rPr>
                <w:sz w:val="19"/>
              </w:rPr>
            </w:r>
          </w:p>
        </w:tc>
      </w:tr>
    </w:tbl>
    <w:p>
      <w:pPr>
        <w:spacing w:after="40"/>
      </w:pP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Im Notfall rufen Sie 112 an.</w:t>
            </w:r>
          </w:p>
          <w:p>
            <w:r>
              <w:t>fire.elnlab.eu</w:t>
            </w:r>
          </w:p>
        </w:tc>
      </w:tr>
    </w:tbl>
    <w:p>
      <w:pPr>
        <w:spacing w:after="40"/>
      </w:pPr>
    </w:p>
    <w:sectPr w:rsidR="00FC693F" w:rsidRPr="0006063C" w:rsidSect="00034616">
      <w:footerReference w:type="default" r:id="rId14"/>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4A5568"/>
        <w:sz w:val="16"/>
      </w:rPr>
      <w:t>FIRE · Financial Resilience  ·  Modul 3: Ihre Rechte und Hilfsangebote  ·  Arbeitsheft  ·  fire.elnlab.eu</w:t>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Layout w:type="fixed"/>
      <w:tblCellMar>
        <w:top w:w="70" w:type="dxa"/>
        <w:bottom w:w="70" w:type="dxa"/>
        <w:left w:w="110" w:type="dxa"/>
        <w:right w:w="110" w:type="dxa"/>
      </w:tblCellMar>
    </w:tblPr>
    <w:tblGrid>
      <w:gridCol w:w="2438"/>
      <w:gridCol w:w="6975"/>
    </w:tblGrid>
    <w:tr>
      <w:tc>
        <w:tcPr>
          <w:tcW w:type="dxa" w:w="2438"/>
        </w:tcPr>
        <w:p>
          <w:pPr>
            <w:spacing w:after="0"/>
          </w:pPr>
          <w:r>
            <w:drawing>
              <wp:inline xmlns:a="http://schemas.openxmlformats.org/drawingml/2006/main" xmlns:pic="http://schemas.openxmlformats.org/drawingml/2006/picture">
                <wp:extent cx="1322571" cy="288000"/>
                <wp:docPr id="1" name="Picture 1"/>
                <wp:cNvGraphicFramePr>
                  <a:graphicFrameLocks noChangeAspect="1"/>
                </wp:cNvGraphicFramePr>
                <a:graphic>
                  <a:graphicData uri="http://schemas.openxmlformats.org/drawingml/2006/picture">
                    <pic:pic>
                      <pic:nvPicPr>
                        <pic:cNvPr id="0" name="eu-co-funded-de.jpg"/>
                        <pic:cNvPicPr/>
                      </pic:nvPicPr>
                      <pic:blipFill>
                        <a:blip r:embed="rId1"/>
                        <a:stretch>
                          <a:fillRect/>
                        </a:stretch>
                      </pic:blipFill>
                      <pic:spPr>
                        <a:xfrm>
                          <a:off x="0" y="0"/>
                          <a:ext cx="1322571" cy="288000"/>
                        </a:xfrm>
                        <a:prstGeom prst="rect"/>
                      </pic:spPr>
                    </pic:pic>
                  </a:graphicData>
                </a:graphic>
              </wp:inline>
            </w:drawing>
          </w:r>
        </w:p>
      </w:tc>
      <w:tc>
        <w:tcPr>
          <w:tcW w:type="dxa" w:w="6974"/>
        </w:tcPr>
        <w:p>
          <w:pPr>
            <w:spacing w:after="0"/>
          </w:pPr>
          <w:r>
            <w:rPr>
              <w:color w:val="4A5568"/>
              <w:sz w:val="13"/>
            </w:rPr>
            <w:t>Finanziert von der Europäischen Union. Die geäußerten Ansichten und Meinungen entsprechen jedoch ausschließlich denen des Autors bzw. der Autoren und spiegeln nicht zwingend die der Europäischen Union oder der italienischen Nationalagentur Erasmus+ INDIRE wider. Weder die Europäische Union noch die Bewilligungsbehörde können für sie verantwortlich gemacht werden.  Projekt 2025-1-IT02-KA210-ADU-000354693</w:t>
          </w:r>
        </w:p>
      </w:tc>
    </w:tr>
  </w:tbl>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color w:val="1B2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Theme="majorHAnsi" w:eastAsiaTheme="majorEastAsia" w:hAnsiTheme="majorHAnsi" w:cstheme="majorBidi" w:ascii="Poppins" w:hAnsi="Poppins"/>
      <w:b/>
      <w:bCs/>
      <w:color w:val="00309A"/>
      <w:sz w:val="4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Poppins" w:hAnsi="Poppins"/>
      <w:b/>
      <w:bCs/>
      <w:color w:val="00309A"/>
      <w:sz w:val="28"/>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Theme="majorHAnsi" w:eastAsiaTheme="majorEastAsia" w:hAnsiTheme="majorHAnsi" w:cstheme="majorBidi" w:ascii="Poppins" w:hAnsi="Poppins"/>
      <w:b/>
      <w:bCs/>
      <w:color w:val="6A4BC4"/>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FIRE partnership</dc:creator>
  <cp:keywords/>
  <dc:description>generated by python-docx</dc:description>
  <cp:lastModifiedBy/>
  <cp:revision>1</cp:revision>
  <dcterms:created xsi:type="dcterms:W3CDTF">2013-12-23T23:15:00Z</dcterms:created>
  <dcterms:modified xsi:type="dcterms:W3CDTF">2013-12-23T23:15:00Z</dcterms:modified>
  <cp:category/>
  <dc:language>de</dc:language>
</cp:coreProperties>
</file>