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818536" cy="396000"/>
                  <wp:docPr id="2" name="Picture 2"/>
                  <wp:cNvGraphicFramePr>
                    <a:graphicFrameLocks noChangeAspect="1"/>
                  </wp:cNvGraphicFramePr>
                  <a:graphic>
                    <a:graphicData uri="http://schemas.openxmlformats.org/drawingml/2006/picture">
                      <pic:pic>
                        <pic:nvPicPr>
                          <pic:cNvPr id="0" name="eu-co-funded-de.jpg"/>
                          <pic:cNvPicPr/>
                        </pic:nvPicPr>
                        <pic:blipFill>
                          <a:blip r:embed="rId10"/>
                          <a:stretch>
                            <a:fillRect/>
                          </a:stretch>
                        </pic:blipFill>
                        <pic:spPr>
                          <a:xfrm>
                            <a:off x="0" y="0"/>
                            <a:ext cx="1818536" cy="396000"/>
                          </a:xfrm>
                          <a:prstGeom prst="rect"/>
                        </pic:spPr>
                      </pic:pic>
                    </a:graphicData>
                  </a:graphic>
                </wp:inline>
              </w:drawing>
            </w:r>
          </w:p>
        </w:tc>
      </w:tr>
    </w:tbl>
    <w:p/>
    <w:p/>
    <w:p>
      <w:pPr>
        <w:spacing w:after="40"/>
      </w:pPr>
      <w:r>
        <w:rPr>
          <w:rFonts w:ascii="Poppins" w:hAnsi="Poppins"/>
          <w:b/>
          <w:i w:val="0"/>
          <w:color w:val="2F5BEA"/>
          <w:sz w:val="26"/>
        </w:rPr>
        <w:t>MODUL 1</w:t>
      </w:r>
    </w:p>
    <w:p>
      <w:pPr>
        <w:spacing w:after="120"/>
      </w:pPr>
      <w:r>
        <w:rPr>
          <w:rFonts w:ascii="Poppins" w:hAnsi="Poppins"/>
          <w:b/>
          <w:i w:val="0"/>
          <w:color w:val="00309A"/>
          <w:sz w:val="56"/>
        </w:rPr>
        <w:t>Wirtschaftliche Gewalt erkennen</w:t>
      </w:r>
    </w:p>
    <w:p>
      <w:pPr>
        <w:spacing w:after="280"/>
      </w:pPr>
      <w:r>
        <w:rPr>
          <w:rFonts w:ascii="Poppins" w:hAnsi="Poppins"/>
          <w:b/>
          <w:i w:val="0"/>
          <w:color w:val="4A5568"/>
          <w:sz w:val="32"/>
        </w:rPr>
        <w:t>Arbeitsheft</w:t>
      </w:r>
    </w:p>
    <w:p>
      <w:r>
        <w:rPr>
          <w:b w:val="0"/>
          <w:i/>
          <w:color w:val="4A5568"/>
        </w:rPr>
        <w:t>FIRE-Trainingsprogramm  ·  4 Stunden</w:t>
      </w:r>
    </w:p>
    <w:p/>
    <w:p>
      <w:r>
        <w:rPr>
          <w:b w:val="0"/>
          <w:i w:val="0"/>
          <w:sz w:val="24"/>
        </w:rPr>
        <w:t>Wirtschaftliche Gewalt sicher benennen, von normalen Geldsorgen unterscheiden und im echten Leben erkennen: bei sich selbst oder bei einer Frau, die Sie begleiten.</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br w:type="page"/>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Ihr Name (oder ein Spitzname)</w:t>
            </w:r>
          </w:p>
        </w:tc>
        <w:tc>
          <w:tcPr>
            <w:tcW w:type="dxa" w:w="7030"/>
          </w:tcPr>
          <w:p>
            <w:pPr>
              <w:spacing w:after="0"/>
            </w:pPr>
            <w:r/>
          </w:p>
        </w:tc>
      </w:tr>
      <w:tr>
        <w:tc>
          <w:tcPr>
            <w:tcW w:type="dxa" w:w="2381"/>
            <w:shd w:val="clear" w:color="auto" w:fill="EEF2FB"/>
          </w:tcPr>
          <w:p>
            <w:pPr>
              <w:spacing w:after="0"/>
            </w:pPr>
            <w:r>
              <w:rPr>
                <w:b/>
                <w:color w:val="00309A"/>
              </w:rPr>
              <w:t>Startdatum</w:t>
            </w:r>
          </w:p>
        </w:tc>
        <w:tc>
          <w:tcPr>
            <w:tcW w:type="dxa" w:w="7030"/>
          </w:tcPr>
          <w:p>
            <w:pPr>
              <w:spacing w:after="0"/>
            </w:pPr>
            <w:r/>
          </w:p>
        </w:tc>
      </w:tr>
      <w:tr>
        <w:tc>
          <w:tcPr>
            <w:tcW w:type="dxa" w:w="2381"/>
            <w:shd w:val="clear" w:color="auto" w:fill="EEF2FB"/>
          </w:tcPr>
          <w:p>
            <w:pPr>
              <w:spacing w:after="0"/>
            </w:pPr>
            <w:r>
              <w:rPr>
                <w:b/>
                <w:color w:val="00309A"/>
              </w:rPr>
              <w:t>Gruppe oder Kursleitung</w:t>
            </w:r>
          </w:p>
        </w:tc>
        <w:tc>
          <w:tcPr>
            <w:tcW w:type="dxa" w:w="7030"/>
          </w:tcPr>
          <w:p>
            <w:pPr>
              <w:spacing w:after="0"/>
            </w:pPr>
            <w:r/>
          </w:p>
        </w:tc>
      </w:tr>
    </w:tbl>
    <w:p/>
    <w:p>
      <w:pPr>
        <w:pStyle w:val="Heading2"/>
      </w:pPr>
      <w:r>
        <w:t>So nutzen Sie dieses Arbeitsheft</w:t>
      </w:r>
    </w:p>
    <w:p>
      <w:pPr>
        <w:pStyle w:val="ListBullet"/>
        <w:spacing w:after="60"/>
      </w:pPr>
      <w:r>
        <w:t>Machen Sie jede Übung nach der passenden Lektion. Haken Sie jeden Schritt ab, wenn Sie fertig sind.</w:t>
      </w:r>
    </w:p>
    <w:p>
      <w:pPr>
        <w:pStyle w:val="ListBullet"/>
        <w:spacing w:after="60"/>
      </w:pPr>
      <w:r>
        <w:t>Ihre Antworten gehören Ihnen. Sie müssen sie niemandem zeigen.</w:t>
      </w:r>
    </w:p>
    <w:p>
      <w:pPr>
        <w:pStyle w:val="ListBullet"/>
        <w:spacing w:after="60"/>
      </w:pPr>
      <w:r>
        <w:t>Sie können erfundene Namen und Zahlen verwenden. Sie müssen nie Ihre eigene Situation nehmen.</w:t>
      </w:r>
    </w:p>
    <w:p>
      <w:pPr>
        <w:pStyle w:val="ListBullet"/>
        <w:spacing w:after="60"/>
      </w:pPr>
      <w:r>
        <w:t>Wenn etwas zu schwer wird, machen Sie eine Pause. Am Ende des Hefts steht, wo Sie Hilfe finden.</w:t>
      </w:r>
    </w:p>
    <w:p>
      <w:pPr>
        <w:pStyle w:val="Heading2"/>
      </w:pPr>
      <w:r>
        <w:t>Was in diesem Heft steht</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1134"/>
        <w:gridCol w:w="4536"/>
        <w:gridCol w:w="1020"/>
        <w:gridCol w:w="1134"/>
        <w:gridCol w:w="1587"/>
      </w:tblGrid>
      <w:tr>
        <w:trPr>
          <w:cantSplit/>
          <w:tblHeader/>
        </w:trPr>
        <w:tc>
          <w:tcPr>
            <w:tcW w:type="dxa" w:w="1134"/>
            <w:shd w:val="clear" w:color="auto" w:fill="00309A"/>
          </w:tcPr>
          <w:p>
            <w:pPr>
              <w:spacing w:after="0"/>
            </w:pPr>
            <w:r>
              <w:rPr>
                <w:b/>
                <w:color w:val="FFFFFF"/>
                <w:sz w:val="20"/>
              </w:rPr>
              <w:t>Code</w:t>
            </w:r>
          </w:p>
        </w:tc>
        <w:tc>
          <w:tcPr>
            <w:tcW w:type="dxa" w:w="4535"/>
            <w:shd w:val="clear" w:color="auto" w:fill="00309A"/>
          </w:tcPr>
          <w:p>
            <w:pPr>
              <w:spacing w:after="0"/>
            </w:pPr>
            <w:r>
              <w:rPr>
                <w:b/>
                <w:color w:val="FFFFFF"/>
                <w:sz w:val="20"/>
              </w:rPr>
              <w:t>Titel</w:t>
            </w:r>
          </w:p>
        </w:tc>
        <w:tc>
          <w:tcPr>
            <w:tcW w:type="dxa" w:w="1020"/>
            <w:shd w:val="clear" w:color="auto" w:fill="00309A"/>
          </w:tcPr>
          <w:p>
            <w:pPr>
              <w:spacing w:after="0"/>
            </w:pPr>
            <w:r>
              <w:rPr>
                <w:b/>
                <w:color w:val="FFFFFF"/>
                <w:sz w:val="20"/>
              </w:rPr>
              <w:t>Lektion</w:t>
            </w:r>
          </w:p>
        </w:tc>
        <w:tc>
          <w:tcPr>
            <w:tcW w:type="dxa" w:w="1134"/>
            <w:shd w:val="clear" w:color="auto" w:fill="00309A"/>
          </w:tcPr>
          <w:p>
            <w:pPr>
              <w:spacing w:after="0"/>
            </w:pPr>
            <w:r>
              <w:rPr>
                <w:b/>
                <w:color w:val="FFFFFF"/>
                <w:sz w:val="20"/>
              </w:rPr>
              <w:t>Zeit</w:t>
            </w:r>
          </w:p>
        </w:tc>
        <w:tc>
          <w:tcPr>
            <w:tcW w:type="dxa" w:w="1587"/>
            <w:shd w:val="clear" w:color="auto" w:fill="00309A"/>
          </w:tcPr>
          <w:p>
            <w:pPr>
              <w:spacing w:after="0"/>
            </w:pPr>
            <w:r>
              <w:rPr>
                <w:b/>
                <w:color w:val="FFFFFF"/>
                <w:sz w:val="20"/>
              </w:rPr>
              <w:t>Form</w:t>
            </w:r>
          </w:p>
        </w:tc>
      </w:tr>
      <w:tr>
        <w:trPr>
          <w:cantSplit/>
        </w:trPr>
        <w:tc>
          <w:tcPr>
            <w:tcW w:type="dxa" w:w="1134"/>
          </w:tcPr>
          <w:p>
            <w:r>
              <w:rPr>
                <w:sz w:val="20"/>
              </w:rPr>
              <w:t>EX 1.1</w:t>
            </w:r>
          </w:p>
        </w:tc>
        <w:tc>
          <w:tcPr>
            <w:tcW w:type="dxa" w:w="4535"/>
          </w:tcPr>
          <w:p>
            <w:r>
              <w:rPr>
                <w:sz w:val="20"/>
              </w:rPr>
              <w:t>Gewalt oder nicht? Den Fall prüfen</w:t>
            </w:r>
          </w:p>
        </w:tc>
        <w:tc>
          <w:tcPr>
            <w:tcW w:type="dxa" w:w="1020"/>
          </w:tcPr>
          <w:p>
            <w:r>
              <w:rPr>
                <w:sz w:val="20"/>
              </w:rPr>
              <w:t>L1.1</w:t>
            </w:r>
          </w:p>
        </w:tc>
        <w:tc>
          <w:tcPr>
            <w:tcW w:type="dxa" w:w="1134"/>
          </w:tcPr>
          <w:p>
            <w:r>
              <w:rPr>
                <w:sz w:val="20"/>
              </w:rPr>
              <w:t>20 Min.</w:t>
            </w:r>
          </w:p>
        </w:tc>
        <w:tc>
          <w:tcPr>
            <w:tcW w:type="dxa" w:w="1587"/>
          </w:tcPr>
          <w:p>
            <w:r>
              <w:rPr>
                <w:sz w:val="20"/>
              </w:rPr>
              <w:t>Allein</w:t>
            </w:r>
          </w:p>
        </w:tc>
      </w:tr>
      <w:tr>
        <w:trPr>
          <w:cantSplit/>
        </w:trPr>
        <w:tc>
          <w:tcPr>
            <w:tcW w:type="dxa" w:w="1134"/>
          </w:tcPr>
          <w:p>
            <w:r>
              <w:rPr>
                <w:sz w:val="20"/>
              </w:rPr>
              <w:t>EX 1.2</w:t>
            </w:r>
          </w:p>
        </w:tc>
        <w:tc>
          <w:tcPr>
            <w:tcW w:type="dxa" w:w="4535"/>
          </w:tcPr>
          <w:p>
            <w:r>
              <w:rPr>
                <w:sz w:val="20"/>
              </w:rPr>
              <w:t>Die Grenze zwischen Kontrolle und Fürsorge</w:t>
            </w:r>
          </w:p>
        </w:tc>
        <w:tc>
          <w:tcPr>
            <w:tcW w:type="dxa" w:w="1020"/>
          </w:tcPr>
          <w:p>
            <w:r>
              <w:rPr>
                <w:sz w:val="20"/>
              </w:rPr>
              <w:t>L1.1</w:t>
            </w:r>
          </w:p>
        </w:tc>
        <w:tc>
          <w:tcPr>
            <w:tcW w:type="dxa" w:w="1134"/>
          </w:tcPr>
          <w:p>
            <w:r>
              <w:rPr>
                <w:sz w:val="20"/>
              </w:rPr>
              <w:t>15 Min.</w:t>
            </w:r>
          </w:p>
        </w:tc>
        <w:tc>
          <w:tcPr>
            <w:tcW w:type="dxa" w:w="1587"/>
          </w:tcPr>
          <w:p>
            <w:r>
              <w:rPr>
                <w:sz w:val="20"/>
              </w:rPr>
              <w:t>In der Gruppe</w:t>
            </w:r>
          </w:p>
        </w:tc>
      </w:tr>
      <w:tr>
        <w:trPr>
          <w:cantSplit/>
        </w:trPr>
        <w:tc>
          <w:tcPr>
            <w:tcW w:type="dxa" w:w="1134"/>
          </w:tcPr>
          <w:p>
            <w:r>
              <w:rPr>
                <w:sz w:val="20"/>
              </w:rPr>
              <w:t>EX 1.3</w:t>
            </w:r>
          </w:p>
        </w:tc>
        <w:tc>
          <w:tcPr>
            <w:tcW w:type="dxa" w:w="4535"/>
          </w:tcPr>
          <w:p>
            <w:r>
              <w:rPr>
                <w:sz w:val="20"/>
              </w:rPr>
              <w:t>Alle Taktiken finden</w:t>
            </w:r>
          </w:p>
        </w:tc>
        <w:tc>
          <w:tcPr>
            <w:tcW w:type="dxa" w:w="1020"/>
          </w:tcPr>
          <w:p>
            <w:r>
              <w:rPr>
                <w:sz w:val="20"/>
              </w:rPr>
              <w:t>L1.2</w:t>
            </w:r>
          </w:p>
        </w:tc>
        <w:tc>
          <w:tcPr>
            <w:tcW w:type="dxa" w:w="1134"/>
          </w:tcPr>
          <w:p>
            <w:r>
              <w:rPr>
                <w:sz w:val="20"/>
              </w:rPr>
              <w:t>22 Min.</w:t>
            </w:r>
          </w:p>
        </w:tc>
        <w:tc>
          <w:tcPr>
            <w:tcW w:type="dxa" w:w="1587"/>
          </w:tcPr>
          <w:p>
            <w:r>
              <w:rPr>
                <w:sz w:val="20"/>
              </w:rPr>
              <w:t>Zu zweit</w:t>
            </w:r>
          </w:p>
        </w:tc>
      </w:tr>
      <w:tr>
        <w:trPr>
          <w:cantSplit/>
        </w:trPr>
        <w:tc>
          <w:tcPr>
            <w:tcW w:type="dxa" w:w="1134"/>
          </w:tcPr>
          <w:p>
            <w:r>
              <w:rPr>
                <w:sz w:val="20"/>
              </w:rPr>
              <w:t>EX 1.4</w:t>
            </w:r>
          </w:p>
        </w:tc>
        <w:tc>
          <w:tcPr>
            <w:tcW w:type="dxa" w:w="4535"/>
          </w:tcPr>
          <w:p>
            <w:r>
              <w:rPr>
                <w:sz w:val="20"/>
              </w:rPr>
              <w:t>Welche Taktiken verstecken sich am besten?</w:t>
            </w:r>
          </w:p>
        </w:tc>
        <w:tc>
          <w:tcPr>
            <w:tcW w:type="dxa" w:w="1020"/>
          </w:tcPr>
          <w:p>
            <w:r>
              <w:rPr>
                <w:sz w:val="20"/>
              </w:rPr>
              <w:t>L1.2</w:t>
            </w:r>
          </w:p>
        </w:tc>
        <w:tc>
          <w:tcPr>
            <w:tcW w:type="dxa" w:w="1134"/>
          </w:tcPr>
          <w:p>
            <w:r>
              <w:rPr>
                <w:sz w:val="20"/>
              </w:rPr>
              <w:t>15 Min.</w:t>
            </w:r>
          </w:p>
        </w:tc>
        <w:tc>
          <w:tcPr>
            <w:tcW w:type="dxa" w:w="1587"/>
          </w:tcPr>
          <w:p>
            <w:r>
              <w:rPr>
                <w:sz w:val="20"/>
              </w:rPr>
              <w:t>In der Gruppe</w:t>
            </w:r>
          </w:p>
        </w:tc>
      </w:tr>
      <w:tr>
        <w:trPr>
          <w:cantSplit/>
        </w:trPr>
        <w:tc>
          <w:tcPr>
            <w:tcW w:type="dxa" w:w="1134"/>
          </w:tcPr>
          <w:p>
            <w:r>
              <w:rPr>
                <w:sz w:val="20"/>
              </w:rPr>
              <w:t>EX 1.5</w:t>
            </w:r>
          </w:p>
        </w:tc>
        <w:tc>
          <w:tcPr>
            <w:tcW w:type="dxa" w:w="4535"/>
          </w:tcPr>
          <w:p>
            <w:r>
              <w:rPr>
                <w:sz w:val="20"/>
              </w:rPr>
              <w:t>Die Eskalation nachzeichnen</w:t>
            </w:r>
          </w:p>
        </w:tc>
        <w:tc>
          <w:tcPr>
            <w:tcW w:type="dxa" w:w="1020"/>
          </w:tcPr>
          <w:p>
            <w:r>
              <w:rPr>
                <w:sz w:val="20"/>
              </w:rPr>
              <w:t>L1.3</w:t>
            </w:r>
          </w:p>
        </w:tc>
        <w:tc>
          <w:tcPr>
            <w:tcW w:type="dxa" w:w="1134"/>
          </w:tcPr>
          <w:p>
            <w:r>
              <w:rPr>
                <w:sz w:val="20"/>
              </w:rPr>
              <w:t>22 Min.</w:t>
            </w:r>
          </w:p>
        </w:tc>
        <w:tc>
          <w:tcPr>
            <w:tcW w:type="dxa" w:w="1587"/>
          </w:tcPr>
          <w:p>
            <w:r>
              <w:rPr>
                <w:sz w:val="20"/>
              </w:rPr>
              <w:t>Zu zweit</w:t>
            </w:r>
          </w:p>
        </w:tc>
      </w:tr>
      <w:tr>
        <w:trPr>
          <w:cantSplit/>
        </w:trPr>
        <w:tc>
          <w:tcPr>
            <w:tcW w:type="dxa" w:w="1134"/>
          </w:tcPr>
          <w:p>
            <w:r>
              <w:rPr>
                <w:sz w:val="20"/>
              </w:rPr>
              <w:t>EX 1.6</w:t>
            </w:r>
          </w:p>
        </w:tc>
        <w:tc>
          <w:tcPr>
            <w:tcW w:type="dxa" w:w="4535"/>
          </w:tcPr>
          <w:p>
            <w:r>
              <w:rPr>
                <w:sz w:val="20"/>
              </w:rPr>
              <w:t>Was macht das Gehen so schwer?</w:t>
            </w:r>
          </w:p>
        </w:tc>
        <w:tc>
          <w:tcPr>
            <w:tcW w:type="dxa" w:w="1020"/>
          </w:tcPr>
          <w:p>
            <w:r>
              <w:rPr>
                <w:sz w:val="20"/>
              </w:rPr>
              <w:t>L1.3</w:t>
            </w:r>
          </w:p>
        </w:tc>
        <w:tc>
          <w:tcPr>
            <w:tcW w:type="dxa" w:w="1134"/>
          </w:tcPr>
          <w:p>
            <w:r>
              <w:rPr>
                <w:sz w:val="20"/>
              </w:rPr>
              <w:t>15 Min.</w:t>
            </w:r>
          </w:p>
        </w:tc>
        <w:tc>
          <w:tcPr>
            <w:tcW w:type="dxa" w:w="1587"/>
          </w:tcPr>
          <w:p>
            <w:r>
              <w:rPr>
                <w:sz w:val="20"/>
              </w:rPr>
              <w:t>In der Gruppe</w:t>
            </w:r>
          </w:p>
        </w:tc>
      </w:tr>
      <w:tr>
        <w:trPr>
          <w:cantSplit/>
        </w:trPr>
        <w:tc>
          <w:tcPr>
            <w:tcW w:type="dxa" w:w="1134"/>
          </w:tcPr>
          <w:p>
            <w:r>
              <w:rPr>
                <w:sz w:val="20"/>
              </w:rPr>
              <w:t>EX 1.7</w:t>
            </w:r>
          </w:p>
        </w:tc>
        <w:tc>
          <w:tcPr>
            <w:tcW w:type="dxa" w:w="4535"/>
          </w:tcPr>
          <w:p>
            <w:r>
              <w:rPr>
                <w:sz w:val="20"/>
              </w:rPr>
              <w:t>Risiko und Folgen einschätzen</w:t>
            </w:r>
          </w:p>
        </w:tc>
        <w:tc>
          <w:tcPr>
            <w:tcW w:type="dxa" w:w="1020"/>
          </w:tcPr>
          <w:p>
            <w:r>
              <w:rPr>
                <w:sz w:val="20"/>
              </w:rPr>
              <w:t>L1.4</w:t>
            </w:r>
          </w:p>
        </w:tc>
        <w:tc>
          <w:tcPr>
            <w:tcW w:type="dxa" w:w="1134"/>
          </w:tcPr>
          <w:p>
            <w:r>
              <w:rPr>
                <w:sz w:val="20"/>
              </w:rPr>
              <w:t>22 Min.</w:t>
            </w:r>
          </w:p>
        </w:tc>
        <w:tc>
          <w:tcPr>
            <w:tcW w:type="dxa" w:w="1587"/>
          </w:tcPr>
          <w:p>
            <w:r>
              <w:rPr>
                <w:sz w:val="20"/>
              </w:rPr>
              <w:t>Zu zweit</w:t>
            </w:r>
          </w:p>
        </w:tc>
      </w:tr>
      <w:tr>
        <w:trPr>
          <w:cantSplit/>
        </w:trPr>
        <w:tc>
          <w:tcPr>
            <w:tcW w:type="dxa" w:w="1134"/>
          </w:tcPr>
          <w:p>
            <w:r>
              <w:rPr>
                <w:sz w:val="20"/>
              </w:rPr>
              <w:t>EX 1.8</w:t>
            </w:r>
          </w:p>
        </w:tc>
        <w:tc>
          <w:tcPr>
            <w:tcW w:type="dxa" w:w="4535"/>
          </w:tcPr>
          <w:p>
            <w:r>
              <w:rPr>
                <w:sz w:val="20"/>
              </w:rPr>
              <w:t>Vorurteilen im Alltag widersprechen</w:t>
            </w:r>
          </w:p>
        </w:tc>
        <w:tc>
          <w:tcPr>
            <w:tcW w:type="dxa" w:w="1020"/>
          </w:tcPr>
          <w:p>
            <w:r>
              <w:rPr>
                <w:sz w:val="20"/>
              </w:rPr>
              <w:t>L1.4</w:t>
            </w:r>
          </w:p>
        </w:tc>
        <w:tc>
          <w:tcPr>
            <w:tcW w:type="dxa" w:w="1134"/>
          </w:tcPr>
          <w:p>
            <w:r>
              <w:rPr>
                <w:sz w:val="20"/>
              </w:rPr>
              <w:t>15 Min.</w:t>
            </w:r>
          </w:p>
        </w:tc>
        <w:tc>
          <w:tcPr>
            <w:tcW w:type="dxa" w:w="1587"/>
          </w:tcPr>
          <w:p>
            <w:r>
              <w:rPr>
                <w:sz w:val="20"/>
              </w:rPr>
              <w:t>In der Gruppe</w:t>
            </w:r>
          </w:p>
        </w:tc>
      </w:tr>
    </w:tbl>
    <w:p>
      <w:pPr>
        <w:spacing w:after="40"/>
      </w:pPr>
    </w:p>
    <w:p>
      <w:r>
        <w:br w:type="page"/>
      </w:r>
    </w:p>
    <w:p>
      <w:pPr>
        <w:spacing w:after="0"/>
      </w:pPr>
      <w:r>
        <w:rPr>
          <w:rFonts w:ascii="Poppins" w:hAnsi="Poppins"/>
          <w:b/>
          <w:i w:val="0"/>
          <w:color w:val="2F5BEA"/>
          <w:sz w:val="21"/>
        </w:rPr>
        <w:t>ÜBUNG 1.1  ·  LEKTION 1.1: WAS IST WIRTSCHAFTLICHE GEWALT?</w:t>
      </w:r>
    </w:p>
    <w:p>
      <w:pPr>
        <w:pStyle w:val="Heading1"/>
      </w:pPr>
      <w:r>
        <w:t>Gewalt oder nicht? Den Fall prüfen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20 Min.</w:t>
            </w:r>
          </w:p>
        </w:tc>
      </w:tr>
      <w:tr>
        <w:tc>
          <w:tcPr>
            <w:tcW w:type="dxa" w:w="2381"/>
            <w:shd w:val="clear" w:color="auto" w:fill="EEF2FB"/>
          </w:tcPr>
          <w:p>
            <w:pPr>
              <w:spacing w:after="0"/>
            </w:pPr>
            <w:r>
              <w:rPr>
                <w:b/>
                <w:color w:val="00309A"/>
              </w:rPr>
              <w:t>Form</w:t>
            </w:r>
          </w:p>
        </w:tc>
        <w:tc>
          <w:tcPr>
            <w:tcW w:type="dxa" w:w="7030"/>
          </w:tcPr>
          <w:p>
            <w:pPr>
              <w:spacing w:after="0"/>
            </w:pPr>
            <w:r>
              <w:t>Allein</w:t>
            </w:r>
          </w:p>
        </w:tc>
      </w:tr>
      <w:tr>
        <w:tc>
          <w:tcPr>
            <w:tcW w:type="dxa" w:w="2381"/>
            <w:shd w:val="clear" w:color="auto" w:fill="EEF2FB"/>
          </w:tcPr>
          <w:p>
            <w:pPr>
              <w:spacing w:after="0"/>
            </w:pPr>
            <w:r>
              <w:rPr>
                <w:b/>
                <w:color w:val="00309A"/>
              </w:rPr>
              <w:t>Was Sie erstellen</w:t>
            </w:r>
          </w:p>
        </w:tc>
        <w:tc>
          <w:tcPr>
            <w:tcW w:type="dxa" w:w="7030"/>
          </w:tcPr>
          <w:p>
            <w:pPr>
              <w:spacing w:after="0"/>
            </w:pPr>
            <w:r>
              <w:t>Eine kurze Notiz mit Ihrer Entscheidung, dem wichtigsten Fakt und einer offenen Frage.</w:t>
            </w:r>
          </w:p>
        </w:tc>
      </w:tr>
    </w:tbl>
    <w:p/>
    <w:p>
      <w:r>
        <w:rPr>
          <w:b w:val="0"/>
          <w:i w:val="0"/>
        </w:rPr>
        <w:t>Entscheiden Sie, ob die Situation unten wirtschaftliche Gewalt ist. Begründen Sie Ihre Entscheidung mit der Erklärung aus dieser Lektion.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Lena und Marco haben ein gemeinsames Konto. Beide Gehälter gehen darauf ein. Marco hat das Online-Banking so eingerichtet, dass nur er die Mitteilungen bekommt und nur er das Passwort kennt. Er gibt Lena jede Woche Bargeld und will wissen, wofür sie es ausgibt. Als sie die Kontoauszüge sehen wollte, sagte er, sie „würde sie nicht verstehen“, und wechselte das Thema. Lena hat den Kontostand des Kontos, auf das sie einzahlt, seit über einem Jahr nicht gesehen.</w:t>
            </w:r>
          </w:p>
        </w:tc>
      </w:tr>
    </w:tbl>
    <w:p>
      <w:pPr>
        <w:spacing w:after="40"/>
      </w:pPr>
    </w:p>
    <w:p>
      <w:pPr>
        <w:pStyle w:val="Heading2"/>
      </w:pPr>
      <w:r>
        <w:t>Ziele</w:t>
      </w:r>
    </w:p>
    <w:p>
      <w:pPr>
        <w:pStyle w:val="ListBullet"/>
        <w:spacing w:after="60"/>
      </w:pPr>
      <w:r>
        <w:t>Die Erklärung von wirtschaftlicher Gewalt auf eine echte Situation anwenden</w:t>
      </w:r>
    </w:p>
    <w:p>
      <w:pPr>
        <w:pStyle w:val="ListBullet"/>
        <w:spacing w:after="60"/>
      </w:pPr>
      <w:r>
        <w:t>Die eigene Entscheidung mit Fakten aus dem Fall begründen</w:t>
      </w:r>
    </w:p>
    <w:p>
      <w:pPr>
        <w:pStyle w:val="Heading2"/>
      </w:pPr>
      <w:r>
        <w:t>Schritt für Schritt</w:t>
      </w:r>
    </w:p>
    <w:p>
      <w:pPr>
        <w:pStyle w:val="Heading3"/>
      </w:pPr>
      <w:r>
        <w:t>Schritt 1 — Lesen  (4 min)</w:t>
      </w:r>
    </w:p>
    <w:p>
      <w:pPr>
        <w:spacing w:after="60"/>
        <w:ind w:left="227"/>
      </w:pPr>
      <w:r>
        <w:rPr>
          <w:color w:val="2F5BEA"/>
          <w:sz w:val="24"/>
        </w:rPr>
        <w:t xml:space="preserve">☐  </w:t>
      </w:r>
      <w:r>
        <w:t>Lesen Sie die Situation genau, gern mehrmals</w:t>
      </w:r>
    </w:p>
    <w:p>
      <w:pPr>
        <w:pStyle w:val="Heading3"/>
      </w:pPr>
      <w:r>
        <w:t>Schritt 2 — Markieren  (6 min)</w:t>
      </w:r>
    </w:p>
    <w:p>
      <w:pPr>
        <w:spacing w:after="60"/>
        <w:ind w:left="227"/>
      </w:pPr>
      <w:r>
        <w:rPr>
          <w:color w:val="2F5BEA"/>
          <w:sz w:val="24"/>
        </w:rPr>
        <w:t xml:space="preserve">☐  </w:t>
      </w:r>
      <w:r>
        <w:t>Unterstreichen Sie alles, was nach Kontrolle, Ausbeutung oder Sabotage aussieht</w:t>
      </w:r>
    </w:p>
    <w:p>
      <w:pPr>
        <w:pStyle w:val="Heading3"/>
      </w:pPr>
      <w:r>
        <w:t>Schritt 3 — Entscheiden  (6 min)</w:t>
      </w:r>
    </w:p>
    <w:p>
      <w:pPr>
        <w:spacing w:after="60"/>
        <w:ind w:left="227"/>
      </w:pPr>
      <w:r>
        <w:rPr>
          <w:color w:val="2F5BEA"/>
          <w:sz w:val="24"/>
        </w:rPr>
        <w:t xml:space="preserve">☐  </w:t>
      </w:r>
      <w:r>
        <w:t>Ist das wirtschaftliche Gewalt, Streit um Geld oder unklar?</w:t>
      </w:r>
    </w:p>
    <w:p>
      <w:pPr>
        <w:spacing w:after="60"/>
        <w:ind w:left="227"/>
      </w:pPr>
      <w:r>
        <w:rPr>
          <w:color w:val="2F5BEA"/>
          <w:sz w:val="24"/>
        </w:rPr>
        <w:t xml:space="preserve">☐  </w:t>
      </w:r>
      <w:r>
        <w:t>Schreiben Sie den einen Fakt auf, der Ihre Entscheidung am meisten bestimmt hat</w:t>
      </w:r>
    </w:p>
    <w:p>
      <w:pPr>
        <w:pStyle w:val="Heading3"/>
      </w:pPr>
      <w:r>
        <w:t>Schritt 4 — Nachdenken  (4 min)</w:t>
      </w:r>
    </w:p>
    <w:p>
      <w:pPr>
        <w:spacing w:after="60"/>
        <w:ind w:left="227"/>
      </w:pPr>
      <w:r>
        <w:rPr>
          <w:color w:val="2F5BEA"/>
          <w:sz w:val="24"/>
        </w:rPr>
        <w:t xml:space="preserve">☐  </w:t>
      </w:r>
      <w:r>
        <w:t>Notieren Sie eine weitere Information, die Sie sicherer machen würde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Ihre Notizen</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Gut zu wissen</w:t>
            </w:r>
          </w:p>
          <w:p>
            <w:r>
              <w:t>–  Denken Sie an die vier Fragen: einseitig, absichtlich, kontrollierend, und was passiert, wenn sie fragt.</w:t>
            </w:r>
          </w:p>
        </w:tc>
      </w:tr>
    </w:tbl>
    <w:p>
      <w:pPr>
        <w:spacing w:after="40"/>
      </w:pPr>
    </w:p>
    <w:p>
      <w:pPr>
        <w:pStyle w:val="Heading2"/>
      </w:pPr>
      <w:r>
        <w:t>Prüfen Sie Ihre Arbeit</w:t>
      </w:r>
    </w:p>
    <w:p>
      <w:pPr>
        <w:spacing w:after="60"/>
        <w:ind w:left="227"/>
      </w:pPr>
      <w:r>
        <w:rPr>
          <w:color w:val="2F5BEA"/>
          <w:sz w:val="24"/>
        </w:rPr>
        <w:t xml:space="preserve">☐  </w:t>
      </w:r>
      <w:r>
        <w:t>Ich habe die Erklärung aus der Lektion benutzt</w:t>
      </w:r>
    </w:p>
    <w:p>
      <w:pPr>
        <w:spacing w:after="60"/>
        <w:ind w:left="227"/>
      </w:pPr>
      <w:r>
        <w:rPr>
          <w:color w:val="2F5BEA"/>
          <w:sz w:val="24"/>
        </w:rPr>
        <w:t xml:space="preserve">☐  </w:t>
      </w:r>
      <w:r>
        <w:t>Ich habe mindestens ein Muster benannt</w:t>
      </w:r>
    </w:p>
    <w:p>
      <w:pPr>
        <w:spacing w:after="60"/>
        <w:ind w:left="227"/>
      </w:pPr>
      <w:r>
        <w:rPr>
          <w:color w:val="2F5BEA"/>
          <w:sz w:val="24"/>
        </w:rPr>
        <w:t xml:space="preserve">☐  </w:t>
      </w:r>
      <w:r>
        <w:t>Ich habe meine Entscheidung mit einem Fakt aus dem Fall begründet</w:t>
      </w:r>
    </w:p>
    <w:p>
      <w:r>
        <w:br w:type="page"/>
      </w:r>
    </w:p>
    <w:p>
      <w:pPr>
        <w:spacing w:after="0"/>
      </w:pPr>
      <w:r>
        <w:rPr>
          <w:rFonts w:ascii="Poppins" w:hAnsi="Poppins"/>
          <w:b/>
          <w:i w:val="0"/>
          <w:color w:val="2F5BEA"/>
          <w:sz w:val="21"/>
        </w:rPr>
        <w:t>REFLEXION 1.2  ·  LEKTION 1.1: WAS IST WIRTSCHAFTLICHE GEWALT?</w:t>
      </w:r>
    </w:p>
    <w:p>
      <w:pPr>
        <w:pStyle w:val="Heading1"/>
      </w:pPr>
      <w:r>
        <w:t>Die Grenze zwischen Kontrolle und Fürsorge</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15 Min.</w:t>
            </w:r>
          </w:p>
        </w:tc>
      </w:tr>
      <w:tr>
        <w:tc>
          <w:tcPr>
            <w:tcW w:type="dxa" w:w="2381"/>
            <w:shd w:val="clear" w:color="auto" w:fill="EEF2FB"/>
          </w:tcPr>
          <w:p>
            <w:pPr>
              <w:spacing w:after="0"/>
            </w:pPr>
            <w:r>
              <w:rPr>
                <w:b/>
                <w:color w:val="00309A"/>
              </w:rPr>
              <w:t>Form</w:t>
            </w:r>
          </w:p>
        </w:tc>
        <w:tc>
          <w:tcPr>
            <w:tcW w:type="dxa" w:w="7030"/>
          </w:tcPr>
          <w:p>
            <w:pPr>
              <w:spacing w:after="0"/>
            </w:pPr>
            <w:r>
              <w:t>In der Gruppe</w:t>
            </w:r>
          </w:p>
        </w:tc>
      </w:tr>
    </w:tbl>
    <w:p/>
    <w:p>
      <w:r>
        <w:rPr>
          <w:b w:val="0"/>
          <w:i w:val="0"/>
        </w:rPr>
        <w:t>Manches kontrollierende Verhalten sieht aus wie Fürsorge, Schutz oder Vernunft. Wenn Sie darüber reden, wo die Grenze liegt, sehen Sie klarer.</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 Nur Sie sehen Ihre Antworten</w:t>
            </w:r>
          </w:p>
          <w:p>
            <w:r>
              <w:t>Diese Reflexion ist privat. Schreiben Sie nur, was Sie möchten. Niemand sammelt oder liest sie.</w:t>
            </w:r>
          </w:p>
        </w:tc>
      </w:tr>
    </w:tbl>
    <w:p>
      <w:pPr>
        <w:spacing w:after="40"/>
      </w:pPr>
    </w:p>
    <w:p>
      <w:pPr>
        <w:spacing w:after="40"/>
      </w:pPr>
      <w:r>
        <w:rPr>
          <w:b/>
          <w:i w:val="0"/>
        </w:rPr>
        <w:t>1. Wann wird „Ich kümmere mich um das Geld“ zu einem Mittel der Kontrolle?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Warum merkt eine Frau vielleicht nicht, dass sie wirtschaftliche Gewalt erlebt?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Wie würden Sie einer Freundin den Unterschied zwischen Haushaltsplan und Kontrolle erklären?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2F5BEA"/>
          <w:sz w:val="21"/>
        </w:rPr>
        <w:t>ÜBUNG 1.3  ·  LEKTION 1.2: DIE TAKTIKEN DER TÄTER</w:t>
      </w:r>
    </w:p>
    <w:p>
      <w:pPr>
        <w:pStyle w:val="Heading1"/>
      </w:pPr>
      <w:r>
        <w:t>Alle Taktiken finden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22 Min.</w:t>
            </w:r>
          </w:p>
        </w:tc>
      </w:tr>
      <w:tr>
        <w:tc>
          <w:tcPr>
            <w:tcW w:type="dxa" w:w="2381"/>
            <w:shd w:val="clear" w:color="auto" w:fill="EEF2FB"/>
          </w:tcPr>
          <w:p>
            <w:pPr>
              <w:spacing w:after="0"/>
            </w:pPr>
            <w:r>
              <w:rPr>
                <w:b/>
                <w:color w:val="00309A"/>
              </w:rPr>
              <w:t>Form</w:t>
            </w:r>
          </w:p>
        </w:tc>
        <w:tc>
          <w:tcPr>
            <w:tcW w:type="dxa" w:w="7030"/>
          </w:tcPr>
          <w:p>
            <w:pPr>
              <w:spacing w:after="0"/>
            </w:pPr>
            <w:r>
              <w:t>Zu zweit</w:t>
            </w:r>
          </w:p>
        </w:tc>
      </w:tr>
      <w:tr>
        <w:tc>
          <w:tcPr>
            <w:tcW w:type="dxa" w:w="2381"/>
            <w:shd w:val="clear" w:color="auto" w:fill="EEF2FB"/>
          </w:tcPr>
          <w:p>
            <w:pPr>
              <w:spacing w:after="0"/>
            </w:pPr>
            <w:r>
              <w:rPr>
                <w:b/>
                <w:color w:val="00309A"/>
              </w:rPr>
              <w:t>Was Sie erstellen</w:t>
            </w:r>
          </w:p>
        </w:tc>
        <w:tc>
          <w:tcPr>
            <w:tcW w:type="dxa" w:w="7030"/>
          </w:tcPr>
          <w:p>
            <w:pPr>
              <w:spacing w:after="0"/>
            </w:pPr>
            <w:r>
              <w:t>Eine Liste der gefundenen Taktiken, jede mit ihrem Muster, und eine kurze Notiz zur schädlichsten.</w:t>
            </w:r>
          </w:p>
        </w:tc>
      </w:tr>
    </w:tbl>
    <w:p/>
    <w:p>
      <w:r>
        <w:rPr>
          <w:b w:val="0"/>
          <w:i w:val="0"/>
        </w:rPr>
        <w:t>Finden und benennen Sie so viele Taktiken wirtschaftlicher Gewalt wie möglich. Ordnen Sie jede einem Muster zu: Kontrolle, Ausbeutung oder Sabotage.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Nach dem zweiten Kind sagte Sam, es habe „keinen Sinn“, dass Priya wieder als Krankenpflegerin arbeitet. Er ließ ihre Berufszulassung auslaufen. Er übernahm alle Konten. Als Priyas Mutter ihr Geld schickte, nahm Sam es, um es „sicher aufzubewahren“. Er eröffnete eine Kreditkarte auf Priyas Namen für die Möbel, sie ist jetzt fast am Limit. Letzten Monat rief ihr früherer Arbeitgeber wegen einer Schicht an. Sam ging ran und sagte, sie arbeite dort nicht mehr.</w:t>
            </w:r>
          </w:p>
        </w:tc>
      </w:tr>
    </w:tbl>
    <w:p>
      <w:pPr>
        <w:spacing w:after="40"/>
      </w:pPr>
    </w:p>
    <w:p>
      <w:pPr>
        <w:pStyle w:val="Heading2"/>
      </w:pPr>
      <w:r>
        <w:t>Ziele</w:t>
      </w:r>
    </w:p>
    <w:p>
      <w:pPr>
        <w:pStyle w:val="ListBullet"/>
        <w:spacing w:after="60"/>
      </w:pPr>
      <w:r>
        <w:t>Einzelne Taktiken in einer Situation erkennen</w:t>
      </w:r>
    </w:p>
    <w:p>
      <w:pPr>
        <w:pStyle w:val="ListBullet"/>
        <w:spacing w:after="60"/>
      </w:pPr>
      <w:r>
        <w:t>Jede Taktik einem der drei Muster zuordnen</w:t>
      </w:r>
    </w:p>
    <w:p>
      <w:pPr>
        <w:pStyle w:val="ListBullet"/>
        <w:spacing w:after="60"/>
      </w:pPr>
      <w:r>
        <w:t>Entscheiden, welche Taktik am meisten schadet</w:t>
      </w:r>
    </w:p>
    <w:p>
      <w:pPr>
        <w:pStyle w:val="Heading2"/>
      </w:pPr>
      <w:r>
        <w:t>Schritt für Schritt</w:t>
      </w:r>
    </w:p>
    <w:p>
      <w:pPr>
        <w:pStyle w:val="Heading3"/>
      </w:pPr>
      <w:r>
        <w:t>Schritt 1 — Markieren  (6 min)</w:t>
      </w:r>
    </w:p>
    <w:p>
      <w:pPr>
        <w:spacing w:after="60"/>
        <w:ind w:left="227"/>
      </w:pPr>
      <w:r>
        <w:rPr>
          <w:color w:val="2F5BEA"/>
          <w:sz w:val="24"/>
        </w:rPr>
        <w:t xml:space="preserve">☐  </w:t>
      </w:r>
      <w:r>
        <w:t>Lesen Sie die Situation und markieren Sie jede einzelne Taktik</w:t>
      </w:r>
    </w:p>
    <w:p>
      <w:pPr>
        <w:pStyle w:val="Heading3"/>
      </w:pPr>
      <w:r>
        <w:t>Schritt 2 — Zuordnen  (6 min)</w:t>
      </w:r>
    </w:p>
    <w:p>
      <w:pPr>
        <w:spacing w:after="60"/>
        <w:ind w:left="227"/>
      </w:pPr>
      <w:r>
        <w:rPr>
          <w:color w:val="2F5BEA"/>
          <w:sz w:val="24"/>
        </w:rPr>
        <w:t xml:space="preserve">☐  </w:t>
      </w:r>
      <w:r>
        <w:t>Ordnen Sie jede zu: Kontrolle, Ausbeutung oder Sabotage</w:t>
      </w:r>
    </w:p>
    <w:p>
      <w:pPr>
        <w:spacing w:after="60"/>
        <w:ind w:left="227"/>
      </w:pPr>
      <w:r>
        <w:rPr>
          <w:color w:val="2F5BEA"/>
          <w:sz w:val="24"/>
        </w:rPr>
        <w:t xml:space="preserve">☐  </w:t>
      </w:r>
      <w:r>
        <w:t>Zählen Sie, wie viele verschiedene Taktiken es gibt</w:t>
      </w:r>
    </w:p>
    <w:p>
      <w:pPr>
        <w:pStyle w:val="Heading3"/>
      </w:pPr>
      <w:r>
        <w:t>Schritt 3 — Abwägen  (6 min)</w:t>
      </w:r>
    </w:p>
    <w:p>
      <w:pPr>
        <w:spacing w:after="60"/>
        <w:ind w:left="227"/>
      </w:pPr>
      <w:r>
        <w:rPr>
          <w:color w:val="2F5BEA"/>
          <w:sz w:val="24"/>
        </w:rPr>
        <w:t xml:space="preserve">☐  </w:t>
      </w:r>
      <w:r>
        <w:t>Einigen Sie sich, welche einzelne Taktik am meisten schadet, und warum</w:t>
      </w:r>
    </w:p>
    <w:p>
      <w:pPr>
        <w:pStyle w:val="Heading3"/>
      </w:pPr>
      <w:r>
        <w:t>Schritt 4 — Zusammenfassen  (4 min)</w:t>
      </w:r>
    </w:p>
    <w:p>
      <w:pPr>
        <w:spacing w:after="60"/>
        <w:ind w:left="227"/>
      </w:pPr>
      <w:r>
        <w:rPr>
          <w:color w:val="2F5BEA"/>
          <w:sz w:val="24"/>
        </w:rPr>
        <w:t xml:space="preserve">☐  </w:t>
      </w:r>
      <w:r>
        <w:t>Notieren Sie, welches der drei Muster in diesem Fall am stärksten ist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Ihre Notizen</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Gut zu wissen</w:t>
            </w:r>
          </w:p>
          <w:p>
            <w:r>
              <w:t>–  Manche Taktiken passen zu mehr als einem Muster. Wählen Sie das wichtigste und sagen Sie, warum.</w:t>
            </w:r>
          </w:p>
        </w:tc>
      </w:tr>
    </w:tbl>
    <w:p>
      <w:pPr>
        <w:spacing w:after="40"/>
      </w:pPr>
    </w:p>
    <w:p>
      <w:pPr>
        <w:pStyle w:val="Heading2"/>
      </w:pPr>
      <w:r>
        <w:t>Prüfen Sie Ihre Arbeit</w:t>
      </w:r>
    </w:p>
    <w:p>
      <w:pPr>
        <w:spacing w:after="60"/>
        <w:ind w:left="227"/>
      </w:pPr>
      <w:r>
        <w:rPr>
          <w:color w:val="2F5BEA"/>
          <w:sz w:val="24"/>
        </w:rPr>
        <w:t xml:space="preserve">☐  </w:t>
      </w:r>
      <w:r>
        <w:t>Wir haben mindestens fünf Taktiken gefunden</w:t>
      </w:r>
    </w:p>
    <w:p>
      <w:pPr>
        <w:spacing w:after="60"/>
        <w:ind w:left="227"/>
      </w:pPr>
      <w:r>
        <w:rPr>
          <w:color w:val="2F5BEA"/>
          <w:sz w:val="24"/>
        </w:rPr>
        <w:t xml:space="preserve">☐  </w:t>
      </w:r>
      <w:r>
        <w:t>Wir haben jede Taktik einem Muster zugeordnet</w:t>
      </w:r>
    </w:p>
    <w:p>
      <w:pPr>
        <w:spacing w:after="60"/>
        <w:ind w:left="227"/>
      </w:pPr>
      <w:r>
        <w:rPr>
          <w:color w:val="2F5BEA"/>
          <w:sz w:val="24"/>
        </w:rPr>
        <w:t xml:space="preserve">☐  </w:t>
      </w:r>
      <w:r>
        <w:t>Wir haben erklärt, welche Taktik am meisten schadet</w:t>
      </w:r>
    </w:p>
    <w:p>
      <w:r>
        <w:br w:type="page"/>
      </w:r>
    </w:p>
    <w:p>
      <w:pPr>
        <w:spacing w:after="0"/>
      </w:pPr>
      <w:r>
        <w:rPr>
          <w:rFonts w:ascii="Poppins" w:hAnsi="Poppins"/>
          <w:b/>
          <w:i w:val="0"/>
          <w:color w:val="2F5BEA"/>
          <w:sz w:val="21"/>
        </w:rPr>
        <w:t>REFLEXION 1.4  ·  LEKTION 1.2: DIE TAKTIKEN DER TÄTER</w:t>
      </w:r>
    </w:p>
    <w:p>
      <w:pPr>
        <w:pStyle w:val="Heading1"/>
      </w:pPr>
      <w:r>
        <w:t>Welche Taktiken verstecken sich am besten?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15 Min.</w:t>
            </w:r>
          </w:p>
        </w:tc>
      </w:tr>
      <w:tr>
        <w:tc>
          <w:tcPr>
            <w:tcW w:type="dxa" w:w="2381"/>
            <w:shd w:val="clear" w:color="auto" w:fill="EEF2FB"/>
          </w:tcPr>
          <w:p>
            <w:pPr>
              <w:spacing w:after="0"/>
            </w:pPr>
            <w:r>
              <w:rPr>
                <w:b/>
                <w:color w:val="00309A"/>
              </w:rPr>
              <w:t>Form</w:t>
            </w:r>
          </w:p>
        </w:tc>
        <w:tc>
          <w:tcPr>
            <w:tcW w:type="dxa" w:w="7030"/>
          </w:tcPr>
          <w:p>
            <w:pPr>
              <w:spacing w:after="0"/>
            </w:pPr>
            <w:r>
              <w:t>In der Gruppe</w:t>
            </w:r>
          </w:p>
        </w:tc>
      </w:tr>
    </w:tbl>
    <w:p/>
    <w:p>
      <w:r>
        <w:rPr>
          <w:b w:val="0"/>
          <w:i w:val="0"/>
        </w:rPr>
        <w:t>Manche Taktiken sind offensichtlich. Andere sind fast unsichtbar, weil sie vernünftig oder fürsorglich wirken. Die versteckten zu benennen hilft, Menschen zu schützen.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 Nur Sie sehen Ihre Antworten</w:t>
            </w:r>
          </w:p>
          <w:p>
            <w:r>
              <w:t>Diese Reflexion ist privat. Schreiben Sie nur, was Sie möchten. Niemand sammelt oder liest sie.</w:t>
            </w:r>
          </w:p>
        </w:tc>
      </w:tr>
    </w:tbl>
    <w:p>
      <w:pPr>
        <w:spacing w:after="40"/>
      </w:pPr>
    </w:p>
    <w:p>
      <w:pPr>
        <w:spacing w:after="40"/>
      </w:pPr>
      <w:r>
        <w:rPr>
          <w:b/>
          <w:i w:val="0"/>
        </w:rPr>
        <w:t>1. Welche Taktiken aus dieser Lektion wären für Menschen außerhalb der Familie am schwersten zu sehen?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Wie könnte ein Täter jede davon als vernünftig oder fürsorglich darstellen?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Warum ist es ein so starker erster Schritt, eine Taktik laut zu benennen?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2F5BEA"/>
          <w:sz w:val="21"/>
        </w:rPr>
        <w:t>ÜBUNG 1.5  ·  LEKTION 1.3: DIE ZEICHEN ERKENNEN</w:t>
      </w:r>
    </w:p>
    <w:p>
      <w:pPr>
        <w:pStyle w:val="Heading1"/>
      </w:pPr>
      <w:r>
        <w:t>Die Eskalation nachzeichnen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22 Min.</w:t>
            </w:r>
          </w:p>
        </w:tc>
      </w:tr>
      <w:tr>
        <w:tc>
          <w:tcPr>
            <w:tcW w:type="dxa" w:w="2381"/>
            <w:shd w:val="clear" w:color="auto" w:fill="EEF2FB"/>
          </w:tcPr>
          <w:p>
            <w:pPr>
              <w:spacing w:after="0"/>
            </w:pPr>
            <w:r>
              <w:rPr>
                <w:b/>
                <w:color w:val="00309A"/>
              </w:rPr>
              <w:t>Form</w:t>
            </w:r>
          </w:p>
        </w:tc>
        <w:tc>
          <w:tcPr>
            <w:tcW w:type="dxa" w:w="7030"/>
          </w:tcPr>
          <w:p>
            <w:pPr>
              <w:spacing w:after="0"/>
            </w:pPr>
            <w:r>
              <w:t>Zu zweit</w:t>
            </w:r>
          </w:p>
        </w:tc>
      </w:tr>
      <w:tr>
        <w:tc>
          <w:tcPr>
            <w:tcW w:type="dxa" w:w="2381"/>
            <w:shd w:val="clear" w:color="auto" w:fill="EEF2FB"/>
          </w:tcPr>
          <w:p>
            <w:pPr>
              <w:spacing w:after="0"/>
            </w:pPr>
            <w:r>
              <w:rPr>
                <w:b/>
                <w:color w:val="00309A"/>
              </w:rPr>
              <w:t>Was Sie erstellen</w:t>
            </w:r>
          </w:p>
        </w:tc>
        <w:tc>
          <w:tcPr>
            <w:tcW w:type="dxa" w:w="7030"/>
          </w:tcPr>
          <w:p>
            <w:pPr>
              <w:spacing w:after="0"/>
            </w:pPr>
            <w:r>
              <w:t>Eine einfache Zeitleiste mit den vier Stufen und eine behutsame Frage.</w:t>
            </w:r>
          </w:p>
        </w:tc>
      </w:tr>
    </w:tbl>
    <w:p/>
    <w:p>
      <w:r>
        <w:rPr>
          <w:b w:val="0"/>
          <w:i w:val="0"/>
        </w:rPr>
        <w:t>Verfolgen Sie in Giulias Geschichte, wie die Gewalt Stufe für Stufe wuchs. Finden Sie die Momente, in denen jemand etwas hätte bemerken können.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Lesen Sie Giulias Geschichte noch einmal. Gehen Sie sie als Zeitleiste durch, vom ersten „Lass mich das machen“ bis zu dem Tag, an dem sie die Schulden entdeckte. Achten Sie darauf, wie jeder Schritt den nächsten normal wirken ließ. Suchen Sie die Punkte, an denen eine Freundin, eine Kollegin oder eine Beratungsstelle hätte merken können, dass etwas nicht stimmt.</w:t>
            </w:r>
          </w:p>
        </w:tc>
      </w:tr>
    </w:tbl>
    <w:p>
      <w:pPr>
        <w:spacing w:after="40"/>
      </w:pPr>
    </w:p>
    <w:p>
      <w:pPr>
        <w:pStyle w:val="Heading2"/>
      </w:pPr>
      <w:r>
        <w:t>Ziele</w:t>
      </w:r>
    </w:p>
    <w:p>
      <w:pPr>
        <w:pStyle w:val="ListBullet"/>
        <w:spacing w:after="60"/>
      </w:pPr>
      <w:r>
        <w:t>Ereignisse den vier Stufen der Eskalation zuordnen</w:t>
      </w:r>
    </w:p>
    <w:p>
      <w:pPr>
        <w:pStyle w:val="ListBullet"/>
        <w:spacing w:after="60"/>
      </w:pPr>
      <w:r>
        <w:t>Den frühesten Punkt finden, an dem die Gewalt hätte auffallen können</w:t>
      </w:r>
    </w:p>
    <w:p>
      <w:pPr>
        <w:pStyle w:val="Heading2"/>
      </w:pPr>
      <w:r>
        <w:t>Schritt für Schritt</w:t>
      </w:r>
    </w:p>
    <w:p>
      <w:pPr>
        <w:pStyle w:val="Heading3"/>
      </w:pPr>
      <w:r>
        <w:t>Schritt 1 — Zeitleiste  (6 min)</w:t>
      </w:r>
    </w:p>
    <w:p>
      <w:pPr>
        <w:spacing w:after="60"/>
        <w:ind w:left="227"/>
      </w:pPr>
      <w:r>
        <w:rPr>
          <w:color w:val="2F5BEA"/>
          <w:sz w:val="24"/>
        </w:rPr>
        <w:t xml:space="preserve">☐  </w:t>
      </w:r>
      <w:r>
        <w:t>Schreiben Sie die Ereignisse in Giulias Geschichte in der richtigen Reihenfolge auf</w:t>
      </w:r>
    </w:p>
    <w:p>
      <w:pPr>
        <w:pStyle w:val="Heading3"/>
      </w:pPr>
      <w:r>
        <w:t>Schritt 2 — Stufen  (6 min)</w:t>
      </w:r>
    </w:p>
    <w:p>
      <w:pPr>
        <w:spacing w:after="60"/>
        <w:ind w:left="227"/>
      </w:pPr>
      <w:r>
        <w:rPr>
          <w:color w:val="2F5BEA"/>
          <w:sz w:val="24"/>
        </w:rPr>
        <w:t xml:space="preserve">☐  </w:t>
      </w:r>
      <w:r>
        <w:t>Ordnen Sie jedes Ereignis zu: fängt klein an, gehört zum Alltag, zieht sich zu, hält fest</w:t>
      </w:r>
    </w:p>
    <w:p>
      <w:pPr>
        <w:spacing w:after="60"/>
        <w:ind w:left="227"/>
      </w:pPr>
      <w:r>
        <w:rPr>
          <w:color w:val="2F5BEA"/>
          <w:sz w:val="24"/>
        </w:rPr>
        <w:t xml:space="preserve">☐  </w:t>
      </w:r>
      <w:r>
        <w:t>Notieren Sie, was jede spätere Stufe möglich gemacht hat</w:t>
      </w:r>
    </w:p>
    <w:p>
      <w:pPr>
        <w:pStyle w:val="Heading3"/>
      </w:pPr>
      <w:r>
        <w:t>Schritt 3 — Erstes Zeichen  (5 min)</w:t>
      </w:r>
    </w:p>
    <w:p>
      <w:pPr>
        <w:spacing w:after="60"/>
        <w:ind w:left="227"/>
      </w:pPr>
      <w:r>
        <w:rPr>
          <w:color w:val="2F5BEA"/>
          <w:sz w:val="24"/>
        </w:rPr>
        <w:t xml:space="preserve">☐  </w:t>
      </w:r>
      <w:r>
        <w:t>Einigen Sie sich auf den frühesten Punkt, an dem die Gewalt hätte auffallen können</w:t>
      </w:r>
    </w:p>
    <w:p>
      <w:pPr>
        <w:pStyle w:val="Heading3"/>
      </w:pPr>
      <w:r>
        <w:t>Schritt 4 — Eine behutsame Frage  (5 min)</w:t>
      </w:r>
    </w:p>
    <w:p>
      <w:pPr>
        <w:spacing w:after="60"/>
        <w:ind w:left="227"/>
      </w:pPr>
      <w:r>
        <w:rPr>
          <w:color w:val="2F5BEA"/>
          <w:sz w:val="24"/>
        </w:rPr>
        <w:t xml:space="preserve">☐  </w:t>
      </w:r>
      <w:r>
        <w:t>Schreiben Sie eine Frage, die eine Freundin oder Fachkraft früh hätte stellen können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Ihre Notizen</w:t>
            </w:r>
          </w:p>
          <w:p>
            <w:pPr>
              <w:spacing w:after="0"/>
            </w:pPr>
          </w:p>
          <w:p>
            <w:pPr>
              <w:spacing w:after="0"/>
            </w:pPr>
          </w:p>
          <w:p>
            <w:pPr>
              <w:spacing w:after="0"/>
            </w:pPr>
          </w:p>
          <w:p>
            <w:pPr>
              <w:spacing w:after="0"/>
            </w:pPr>
          </w:p>
          <w:p>
            <w:pPr>
              <w:spacing w:after="0"/>
            </w:pPr>
          </w:p>
        </w:tc>
      </w:tr>
    </w:tbl>
    <w:p>
      <w:pPr>
        <w:spacing w:after="40"/>
      </w:pPr>
    </w:p>
    <w:p>
      <w:pPr>
        <w:pStyle w:val="Heading2"/>
      </w:pPr>
      <w:r>
        <w:t>Prüfen Sie Ihre Arbeit</w:t>
      </w:r>
    </w:p>
    <w:p>
      <w:pPr>
        <w:spacing w:after="60"/>
        <w:ind w:left="227"/>
      </w:pPr>
      <w:r>
        <w:rPr>
          <w:color w:val="2F5BEA"/>
          <w:sz w:val="24"/>
        </w:rPr>
        <w:t xml:space="preserve">☐  </w:t>
      </w:r>
      <w:r>
        <w:t>Unsere Zeitleiste hat die richtige Reihenfolge</w:t>
      </w:r>
    </w:p>
    <w:p>
      <w:pPr>
        <w:spacing w:after="60"/>
        <w:ind w:left="227"/>
      </w:pPr>
      <w:r>
        <w:rPr>
          <w:color w:val="2F5BEA"/>
          <w:sz w:val="24"/>
        </w:rPr>
        <w:t xml:space="preserve">☐  </w:t>
      </w:r>
      <w:r>
        <w:t>Wir haben alle vier Stufen genutzt</w:t>
      </w:r>
    </w:p>
    <w:p>
      <w:pPr>
        <w:spacing w:after="60"/>
        <w:ind w:left="227"/>
      </w:pPr>
      <w:r>
        <w:rPr>
          <w:color w:val="2F5BEA"/>
          <w:sz w:val="24"/>
        </w:rPr>
        <w:t xml:space="preserve">☐  </w:t>
      </w:r>
      <w:r>
        <w:t>Unsere Frage ist behutsam und gibt Giulia keine Schuld</w:t>
      </w:r>
    </w:p>
    <w:p>
      <w:r>
        <w:br w:type="page"/>
      </w:r>
    </w:p>
    <w:p>
      <w:pPr>
        <w:spacing w:after="0"/>
      </w:pPr>
      <w:r>
        <w:rPr>
          <w:rFonts w:ascii="Poppins" w:hAnsi="Poppins"/>
          <w:b/>
          <w:i w:val="0"/>
          <w:color w:val="2F5BEA"/>
          <w:sz w:val="21"/>
        </w:rPr>
        <w:t>REFLEXION 1.6  ·  LEKTION 1.3: DIE ZEICHEN ERKENNEN</w:t>
      </w:r>
    </w:p>
    <w:p>
      <w:pPr>
        <w:pStyle w:val="Heading1"/>
      </w:pPr>
      <w:r>
        <w:t>Was macht das Gehen so schwer?</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15 Min.</w:t>
            </w:r>
          </w:p>
        </w:tc>
      </w:tr>
      <w:tr>
        <w:tc>
          <w:tcPr>
            <w:tcW w:type="dxa" w:w="2381"/>
            <w:shd w:val="clear" w:color="auto" w:fill="EEF2FB"/>
          </w:tcPr>
          <w:p>
            <w:pPr>
              <w:spacing w:after="0"/>
            </w:pPr>
            <w:r>
              <w:rPr>
                <w:b/>
                <w:color w:val="00309A"/>
              </w:rPr>
              <w:t>Form</w:t>
            </w:r>
          </w:p>
        </w:tc>
        <w:tc>
          <w:tcPr>
            <w:tcW w:type="dxa" w:w="7030"/>
          </w:tcPr>
          <w:p>
            <w:pPr>
              <w:spacing w:after="0"/>
            </w:pPr>
            <w:r>
              <w:t>In der Gruppe</w:t>
            </w:r>
          </w:p>
        </w:tc>
      </w:tr>
    </w:tbl>
    <w:p/>
    <w:p>
      <w:r>
        <w:rPr>
          <w:b w:val="0"/>
          <w:i w:val="0"/>
        </w:rPr>
        <w:t>„Warum ist sie nicht früher gegangen?“ ist die falsche Frage. Wer versteht, was Frauen festhält, kann sie ohne Urteil unterstützen.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 Nur Sie sehen Ihre Antworten</w:t>
            </w:r>
          </w:p>
          <w:p>
            <w:r>
              <w:t>Diese Reflexion ist privat. Schreiben Sie nur, was Sie möchten. Niemand sammelt oder liest sie.</w:t>
            </w:r>
          </w:p>
        </w:tc>
      </w:tr>
    </w:tbl>
    <w:p>
      <w:pPr>
        <w:spacing w:after="40"/>
      </w:pPr>
    </w:p>
    <w:p>
      <w:pPr>
        <w:spacing w:after="40"/>
      </w:pPr>
      <w:r>
        <w:rPr>
          <w:b/>
          <w:i w:val="0"/>
        </w:rPr>
        <w:t>1. Welche praktischen Dinge machen es so schwer, wirtschaftlicher Gewalt zu entkommen?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Wie wirkt es sich auf die Entscheidung zu gehen aus, wenn man kein eigenes Geld hat?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Wie können wir eine Frau unterstützen, ohne über ihren Zeitpunkt zu urteilen?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2F5BEA"/>
          <w:sz w:val="21"/>
        </w:rPr>
        <w:t>ÜBUNG 1.7  ·  LEKTION 1.4: FOLGEN UND WER BESONDERS GEFÄHRDET IST</w:t>
      </w:r>
    </w:p>
    <w:p>
      <w:pPr>
        <w:pStyle w:val="Heading1"/>
      </w:pPr>
      <w:r>
        <w:t>Risiko und Folgen einschätzen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22 Min.</w:t>
            </w:r>
          </w:p>
        </w:tc>
      </w:tr>
      <w:tr>
        <w:tc>
          <w:tcPr>
            <w:tcW w:type="dxa" w:w="2381"/>
            <w:shd w:val="clear" w:color="auto" w:fill="EEF2FB"/>
          </w:tcPr>
          <w:p>
            <w:pPr>
              <w:spacing w:after="0"/>
            </w:pPr>
            <w:r>
              <w:rPr>
                <w:b/>
                <w:color w:val="00309A"/>
              </w:rPr>
              <w:t>Form</w:t>
            </w:r>
          </w:p>
        </w:tc>
        <w:tc>
          <w:tcPr>
            <w:tcW w:type="dxa" w:w="7030"/>
          </w:tcPr>
          <w:p>
            <w:pPr>
              <w:spacing w:after="0"/>
            </w:pPr>
            <w:r>
              <w:t>Zu zweit</w:t>
            </w:r>
          </w:p>
        </w:tc>
      </w:tr>
      <w:tr>
        <w:tc>
          <w:tcPr>
            <w:tcW w:type="dxa" w:w="2381"/>
            <w:shd w:val="clear" w:color="auto" w:fill="EEF2FB"/>
          </w:tcPr>
          <w:p>
            <w:pPr>
              <w:spacing w:after="0"/>
            </w:pPr>
            <w:r>
              <w:rPr>
                <w:b/>
                <w:color w:val="00309A"/>
              </w:rPr>
              <w:t>Was Sie erstellen</w:t>
            </w:r>
          </w:p>
        </w:tc>
        <w:tc>
          <w:tcPr>
            <w:tcW w:type="dxa" w:w="7030"/>
          </w:tcPr>
          <w:p>
            <w:pPr>
              <w:spacing w:after="0"/>
            </w:pPr>
            <w:r>
              <w:t>Eine kurze Übersicht über Aishas Risiken und deren Folgen und die erste Botschaft, die Sie ihr geben würden.</w:t>
            </w:r>
          </w:p>
        </w:tc>
      </w:tr>
    </w:tbl>
    <w:p/>
    <w:p>
      <w:r>
        <w:rPr>
          <w:b w:val="0"/>
          <w:i w:val="0"/>
        </w:rPr>
        <w:t>Sehen Sie an Aishas Geschichte, warum ihre Lage besonders schwer ist und was die Gewalt sie in verschiedenen Lebensbereichen kostet.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Lesen Sie Aishas Geschichte noch einmal. Überlegen Sie, wie ihr Aufenthaltsstatus, die Sprache, die Isolation, die einbehaltenen Ausweise und das fehlende eigene Geld zusammenwirken. Jeder Punkt allein ist ernst. Zusammen bilden sie eine Falle. Denken Sie an die Risiken für Aisha und den Schaden, den die Gewalt schon jetzt anrichtet.</w:t>
            </w:r>
          </w:p>
        </w:tc>
      </w:tr>
    </w:tbl>
    <w:p>
      <w:pPr>
        <w:spacing w:after="40"/>
      </w:pPr>
    </w:p>
    <w:p>
      <w:pPr>
        <w:pStyle w:val="Heading2"/>
      </w:pPr>
      <w:r>
        <w:t>Ziele</w:t>
      </w:r>
    </w:p>
    <w:p>
      <w:pPr>
        <w:pStyle w:val="ListBullet"/>
        <w:spacing w:after="60"/>
      </w:pPr>
      <w:r>
        <w:t>Dinge erkennen, die das Risiko erhöhen</w:t>
      </w:r>
    </w:p>
    <w:p>
      <w:pPr>
        <w:pStyle w:val="ListBullet"/>
        <w:spacing w:after="60"/>
      </w:pPr>
      <w:r>
        <w:t>Die Folgen wirtschaftlicher Gewalt in verschiedenen Lebensbereichen aufzeigen</w:t>
      </w:r>
    </w:p>
    <w:p>
      <w:pPr>
        <w:pStyle w:val="Heading2"/>
      </w:pPr>
      <w:r>
        <w:t>Schritt für Schritt</w:t>
      </w:r>
    </w:p>
    <w:p>
      <w:pPr>
        <w:pStyle w:val="Heading3"/>
      </w:pPr>
      <w:r>
        <w:t>Schritt 1 — Risiken  (6 min)</w:t>
      </w:r>
    </w:p>
    <w:p>
      <w:pPr>
        <w:spacing w:after="60"/>
        <w:ind w:left="227"/>
      </w:pPr>
      <w:r>
        <w:rPr>
          <w:color w:val="2F5BEA"/>
          <w:sz w:val="24"/>
        </w:rPr>
        <w:t xml:space="preserve">☐  </w:t>
      </w:r>
      <w:r>
        <w:t>Schreiben Sie alles auf, was Aisha verletzlicher macht</w:t>
      </w:r>
    </w:p>
    <w:p>
      <w:pPr>
        <w:spacing w:after="60"/>
        <w:ind w:left="227"/>
      </w:pPr>
      <w:r>
        <w:rPr>
          <w:color w:val="2F5BEA"/>
          <w:sz w:val="24"/>
        </w:rPr>
        <w:t xml:space="preserve">☐  </w:t>
      </w:r>
      <w:r>
        <w:t>Notieren Sie bei jedem Punkt, warum er das Gehen erschwert</w:t>
      </w:r>
    </w:p>
    <w:p>
      <w:pPr>
        <w:pStyle w:val="Heading3"/>
      </w:pPr>
      <w:r>
        <w:t>Schritt 2 — Folgen  (7 min)</w:t>
      </w:r>
    </w:p>
    <w:p>
      <w:pPr>
        <w:spacing w:after="60"/>
        <w:ind w:left="227"/>
      </w:pPr>
      <w:r>
        <w:rPr>
          <w:color w:val="2F5BEA"/>
          <w:sz w:val="24"/>
        </w:rPr>
        <w:t xml:space="preserve">☐  </w:t>
      </w:r>
      <w:r>
        <w:t>Zeigen Sie den Schaden bei Geld, Sicherheit, Seele und Aufenthaltsstatus</w:t>
      </w:r>
    </w:p>
    <w:p>
      <w:pPr>
        <w:pStyle w:val="Heading3"/>
      </w:pPr>
      <w:r>
        <w:t>Schritt 3 — Vorurteile  (4 min)</w:t>
      </w:r>
    </w:p>
    <w:p>
      <w:pPr>
        <w:spacing w:after="60"/>
        <w:ind w:left="227"/>
      </w:pPr>
      <w:r>
        <w:rPr>
          <w:color w:val="2F5BEA"/>
          <w:sz w:val="24"/>
        </w:rPr>
        <w:t xml:space="preserve">☐  </w:t>
      </w:r>
      <w:r>
        <w:t>Entscheiden Sie, welches Vorurteil am ehesten gegen sie benutzt würde</w:t>
      </w:r>
    </w:p>
    <w:p>
      <w:pPr>
        <w:pStyle w:val="Heading3"/>
      </w:pPr>
      <w:r>
        <w:t>Schritt 4 — Erste Botschaft  (5 min)</w:t>
      </w:r>
    </w:p>
    <w:p>
      <w:pPr>
        <w:spacing w:after="60"/>
        <w:ind w:left="227"/>
      </w:pPr>
      <w:r>
        <w:rPr>
          <w:color w:val="2F5BEA"/>
          <w:sz w:val="24"/>
        </w:rPr>
        <w:t xml:space="preserve">☐  </w:t>
      </w:r>
      <w:r>
        <w:t>Schreiben Sie auf, was Aisha als Erstes erfahren sollte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Ihre Notizen</w:t>
            </w:r>
          </w:p>
          <w:p>
            <w:pPr>
              <w:spacing w:after="0"/>
            </w:pPr>
          </w:p>
          <w:p>
            <w:pPr>
              <w:spacing w:after="0"/>
            </w:pPr>
          </w:p>
          <w:p>
            <w:pPr>
              <w:spacing w:after="0"/>
            </w:pPr>
          </w:p>
          <w:p>
            <w:pPr>
              <w:spacing w:after="0"/>
            </w:pPr>
          </w:p>
          <w:p>
            <w:pPr>
              <w:spacing w:after="0"/>
            </w:pPr>
          </w:p>
        </w:tc>
      </w:tr>
    </w:tbl>
    <w:p>
      <w:pPr>
        <w:spacing w:after="40"/>
      </w:pPr>
    </w:p>
    <w:p>
      <w:pPr>
        <w:pStyle w:val="Heading2"/>
      </w:pPr>
      <w:r>
        <w:t>Prüfen Sie Ihre Arbeit</w:t>
      </w:r>
    </w:p>
    <w:p>
      <w:pPr>
        <w:spacing w:after="60"/>
        <w:ind w:left="227"/>
      </w:pPr>
      <w:r>
        <w:rPr>
          <w:color w:val="2F5BEA"/>
          <w:sz w:val="24"/>
        </w:rPr>
        <w:t xml:space="preserve">☐  </w:t>
      </w:r>
      <w:r>
        <w:t>Wir haben mindestens vier Risiken benannt</w:t>
      </w:r>
    </w:p>
    <w:p>
      <w:pPr>
        <w:spacing w:after="60"/>
        <w:ind w:left="227"/>
      </w:pPr>
      <w:r>
        <w:rPr>
          <w:color w:val="2F5BEA"/>
          <w:sz w:val="24"/>
        </w:rPr>
        <w:t xml:space="preserve">☐  </w:t>
      </w:r>
      <w:r>
        <w:t>Wir haben Geld, Sicherheit, Seele und Aufenthalt bedacht</w:t>
      </w:r>
    </w:p>
    <w:p>
      <w:pPr>
        <w:spacing w:after="60"/>
        <w:ind w:left="227"/>
      </w:pPr>
      <w:r>
        <w:rPr>
          <w:color w:val="2F5BEA"/>
          <w:sz w:val="24"/>
        </w:rPr>
        <w:t xml:space="preserve">☐  </w:t>
      </w:r>
      <w:r>
        <w:t>Unsere Botschaft an Aisha ist klar und freundlich</w:t>
      </w:r>
    </w:p>
    <w:p>
      <w:r>
        <w:br w:type="page"/>
      </w:r>
    </w:p>
    <w:p>
      <w:pPr>
        <w:spacing w:after="0"/>
      </w:pPr>
      <w:r>
        <w:rPr>
          <w:rFonts w:ascii="Poppins" w:hAnsi="Poppins"/>
          <w:b/>
          <w:i w:val="0"/>
          <w:color w:val="2F5BEA"/>
          <w:sz w:val="21"/>
        </w:rPr>
        <w:t>REFLEXION 1.8  ·  LEKTION 1.4: FOLGEN UND WER BESONDERS GEFÄHRDET IST</w:t>
      </w:r>
    </w:p>
    <w:p>
      <w:pPr>
        <w:pStyle w:val="Heading1"/>
      </w:pPr>
      <w:r>
        <w:t>Vorurteilen im Alltag widersprechen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15 Min.</w:t>
            </w:r>
          </w:p>
        </w:tc>
      </w:tr>
      <w:tr>
        <w:tc>
          <w:tcPr>
            <w:tcW w:type="dxa" w:w="2381"/>
            <w:shd w:val="clear" w:color="auto" w:fill="EEF2FB"/>
          </w:tcPr>
          <w:p>
            <w:pPr>
              <w:spacing w:after="0"/>
            </w:pPr>
            <w:r>
              <w:rPr>
                <w:b/>
                <w:color w:val="00309A"/>
              </w:rPr>
              <w:t>Form</w:t>
            </w:r>
          </w:p>
        </w:tc>
        <w:tc>
          <w:tcPr>
            <w:tcW w:type="dxa" w:w="7030"/>
          </w:tcPr>
          <w:p>
            <w:pPr>
              <w:spacing w:after="0"/>
            </w:pPr>
            <w:r>
              <w:t>In der Gruppe</w:t>
            </w:r>
          </w:p>
        </w:tc>
      </w:tr>
    </w:tbl>
    <w:p/>
    <w:p>
      <w:r>
        <w:rPr>
          <w:b w:val="0"/>
          <w:i w:val="0"/>
        </w:rPr>
        <w:t>Die Vorurteile aus dieser Lektion hört man in Familien, in den Medien und sogar in Einrichtungen. Sie bei uns selbst zu bemerken ist der Anfang von Veränderung.</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 Nur Sie sehen Ihre Antworten</w:t>
            </w:r>
          </w:p>
          <w:p>
            <w:r>
              <w:t>Diese Reflexion ist privat. Schreiben Sie nur, was Sie möchten. Niemand sammelt oder liest sie.</w:t>
            </w:r>
          </w:p>
        </w:tc>
      </w:tr>
    </w:tbl>
    <w:p>
      <w:pPr>
        <w:spacing w:after="40"/>
      </w:pPr>
    </w:p>
    <w:p>
      <w:pPr>
        <w:spacing w:after="40"/>
      </w:pPr>
      <w:r>
        <w:rPr>
          <w:b/>
          <w:i w:val="0"/>
        </w:rPr>
        <w:t>1. Welches Vorurteil kannten Sie schon vorher, oder haben Sie es vielleicht sogar geglaubt?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Wo werden diese Vorurteile wiederholt, und wen schützen sie?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Wie könnten Sie reagieren, wenn Sie wieder eines hören?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pStyle w:val="Heading1"/>
      </w:pPr>
      <w:r>
        <w:t>Hier finden Sie Hilfe</w:t>
      </w:r>
    </w:p>
    <w:p>
      <w:r>
        <w:rPr>
          <w:b w:val="0"/>
          <w:i w:val="0"/>
        </w:rPr>
        <w:t>Diese Angebote sind kostenlos und vertraulich. Sie können für sich selbst oder für eine Person anrufen, die Sie unterstützen.</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1474"/>
        <w:gridCol w:w="2608"/>
        <w:gridCol w:w="3742"/>
        <w:gridCol w:w="1587"/>
      </w:tblGrid>
      <w:tr>
        <w:trPr>
          <w:cantSplit/>
          <w:tblHeader/>
        </w:trPr>
        <w:tc>
          <w:tcPr>
            <w:tcW w:type="dxa" w:w="1474"/>
            <w:shd w:val="clear" w:color="auto" w:fill="00309A"/>
          </w:tcPr>
          <w:p>
            <w:pPr>
              <w:spacing w:after="0"/>
            </w:pPr>
            <w:r>
              <w:rPr>
                <w:b/>
                <w:color w:val="FFFFFF"/>
                <w:sz w:val="19"/>
              </w:rPr>
              <w:t>Land</w:t>
            </w:r>
          </w:p>
        </w:tc>
        <w:tc>
          <w:tcPr>
            <w:tcW w:type="dxa" w:w="2608"/>
            <w:shd w:val="clear" w:color="auto" w:fill="00309A"/>
          </w:tcPr>
          <w:p>
            <w:pPr>
              <w:spacing w:after="0"/>
            </w:pPr>
            <w:r>
              <w:rPr>
                <w:b/>
                <w:color w:val="FFFFFF"/>
                <w:sz w:val="19"/>
              </w:rPr>
              <w:t>Telefon / web</w:t>
            </w:r>
          </w:p>
        </w:tc>
        <w:tc>
          <w:tcPr>
            <w:tcW w:type="dxa" w:w="3742"/>
            <w:shd w:val="clear" w:color="auto" w:fill="00309A"/>
          </w:tcPr>
          <w:p>
            <w:pPr>
              <w:spacing w:after="0"/>
            </w:pPr>
            <w:r>
              <w:rPr>
                <w:b/>
                <w:color w:val="FFFFFF"/>
                <w:sz w:val="19"/>
              </w:rPr>
              <w:t>Angebot</w:t>
            </w:r>
          </w:p>
        </w:tc>
        <w:tc>
          <w:tcPr>
            <w:tcW w:type="dxa" w:w="1587"/>
            <w:shd w:val="clear" w:color="auto" w:fill="00309A"/>
          </w:tcPr>
          <w:p>
            <w:pPr>
              <w:spacing w:after="0"/>
            </w:pPr>
            <w:r>
              <w:rPr>
                <w:b/>
                <w:color w:val="FFFFFF"/>
                <w:sz w:val="19"/>
              </w:rPr>
              <w:t>Kosten und Zeiten</w:t>
            </w:r>
          </w:p>
        </w:tc>
      </w:tr>
      <w:tr>
        <w:trPr>
          <w:cantSplit/>
        </w:trPr>
        <w:tc>
          <w:tcPr>
            <w:tcW w:type="dxa" w:w="1474"/>
          </w:tcPr>
          <w:p>
            <w:r>
              <w:rPr>
                <w:sz w:val="19"/>
              </w:rPr>
              <w:t>Italien</w:t>
            </w:r>
          </w:p>
        </w:tc>
        <w:tc>
          <w:tcPr>
            <w:tcW w:type="dxa" w:w="2608"/>
          </w:tcPr>
          <w:p>
            <w:r>
              <w:rPr>
                <w:sz w:val="19"/>
              </w:rPr>
              <w:t>1522</w:t>
            </w:r>
          </w:p>
        </w:tc>
        <w:tc>
          <w:tcPr>
            <w:tcW w:type="dxa" w:w="3742"/>
          </w:tcPr>
          <w:p>
            <w:r>
              <w:rPr>
                <w:sz w:val="19"/>
              </w:rPr>
              <w:t>1522 Hilfetelefon gegen Gewalt und Stalking</w:t>
            </w:r>
          </w:p>
        </w:tc>
        <w:tc>
          <w:tcPr>
            <w:tcW w:type="dxa" w:w="1587"/>
          </w:tcPr>
          <w:p>
            <w:r>
              <w:rPr>
                <w:sz w:val="19"/>
              </w:rPr>
              <w:t>kostenlos · rund um die Uhr</w:t>
            </w:r>
          </w:p>
        </w:tc>
      </w:tr>
      <w:tr>
        <w:trPr>
          <w:cantSplit/>
        </w:trPr>
        <w:tc>
          <w:tcPr>
            <w:tcW w:type="dxa" w:w="1474"/>
          </w:tcPr>
          <w:p>
            <w:r>
              <w:rPr>
                <w:sz w:val="19"/>
              </w:rPr>
              <w:t>Italien</w:t>
            </w:r>
          </w:p>
        </w:tc>
        <w:tc>
          <w:tcPr>
            <w:tcW w:type="dxa" w:w="2608"/>
          </w:tcPr>
          <w:p>
            <w:r>
              <w:rPr>
                <w:sz w:val="19"/>
              </w:rPr>
              <w:t>direcontrolaviolenza.it</w:t>
            </w:r>
          </w:p>
        </w:tc>
        <w:tc>
          <w:tcPr>
            <w:tcW w:type="dxa" w:w="3742"/>
          </w:tcPr>
          <w:p>
            <w:r>
              <w:rPr>
                <w:sz w:val="19"/>
              </w:rPr>
              <w:t>D.i.Re – Netzwerk der Anti-Gewalt-Zentren in Italien</w:t>
            </w:r>
          </w:p>
        </w:tc>
        <w:tc>
          <w:tcPr>
            <w:tcW w:type="dxa" w:w="1587"/>
          </w:tcPr>
          <w:p>
            <w:r>
              <w:rPr>
                <w:sz w:val="19"/>
              </w:rPr>
              <w:t>kostenlos</w:t>
            </w:r>
          </w:p>
        </w:tc>
      </w:tr>
      <w:tr>
        <w:trPr>
          <w:cantSplit/>
        </w:trPr>
        <w:tc>
          <w:tcPr>
            <w:tcW w:type="dxa" w:w="1474"/>
          </w:tcPr>
          <w:p>
            <w:r>
              <w:rPr>
                <w:sz w:val="19"/>
              </w:rPr>
              <w:t>Italien</w:t>
            </w:r>
          </w:p>
        </w:tc>
        <w:tc>
          <w:tcPr>
            <w:tcW w:type="dxa" w:w="2608"/>
          </w:tcPr>
          <w:p>
            <w:r>
              <w:rPr>
                <w:sz w:val="19"/>
              </w:rPr>
              <w:t>inps.it</w:t>
            </w:r>
          </w:p>
        </w:tc>
        <w:tc>
          <w:tcPr>
            <w:tcW w:type="dxa" w:w="3742"/>
          </w:tcPr>
          <w:p>
            <w:r>
              <w:rPr>
                <w:sz w:val="19"/>
              </w:rPr>
              <w:t>Reddito di Libertà (Freiheitseinkommen)</w:t>
            </w:r>
          </w:p>
        </w:tc>
        <w:tc>
          <w:tcPr>
            <w:tcW w:type="dxa" w:w="1587"/>
          </w:tcPr>
          <w:p>
            <w:r>
              <w:rPr>
                <w:sz w:val="19"/>
              </w:rPr>
            </w:r>
          </w:p>
        </w:tc>
      </w:tr>
      <w:tr>
        <w:trPr>
          <w:cantSplit/>
        </w:trPr>
        <w:tc>
          <w:tcPr>
            <w:tcW w:type="dxa" w:w="1474"/>
          </w:tcPr>
          <w:p>
            <w:r>
              <w:rPr>
                <w:sz w:val="19"/>
              </w:rPr>
              <w:t>Italien</w:t>
            </w:r>
          </w:p>
        </w:tc>
        <w:tc>
          <w:tcPr>
            <w:tcW w:type="dxa" w:w="2608"/>
          </w:tcPr>
          <w:p>
            <w:r>
              <w:rPr>
                <w:sz w:val="19"/>
              </w:rPr>
              <w:t>normattiva.it</w:t>
            </w:r>
          </w:p>
        </w:tc>
        <w:tc>
          <w:tcPr>
            <w:tcW w:type="dxa" w:w="3742"/>
          </w:tcPr>
          <w:p>
            <w:r>
              <w:rPr>
                <w:sz w:val="19"/>
              </w:rPr>
              <w:t>Prozesskostenhilfe in Italien (patrocinio a spese dello Stato)</w:t>
            </w:r>
          </w:p>
        </w:tc>
        <w:tc>
          <w:tcPr>
            <w:tcW w:type="dxa" w:w="1587"/>
          </w:tcPr>
          <w:p>
            <w:r>
              <w:rPr>
                <w:sz w:val="19"/>
              </w:rPr>
              <w:t>kostenlos</w:t>
            </w:r>
          </w:p>
        </w:tc>
      </w:tr>
      <w:tr>
        <w:trPr>
          <w:cantSplit/>
        </w:trPr>
        <w:tc>
          <w:tcPr>
            <w:tcW w:type="dxa" w:w="1474"/>
          </w:tcPr>
          <w:p>
            <w:r>
              <w:rPr>
                <w:sz w:val="19"/>
              </w:rPr>
              <w:t>Italien</w:t>
            </w:r>
          </w:p>
        </w:tc>
        <w:tc>
          <w:tcPr>
            <w:tcW w:type="dxa" w:w="2608"/>
          </w:tcPr>
          <w:p>
            <w:r>
              <w:rPr>
                <w:sz w:val="19"/>
              </w:rPr>
              <w:t>02 2327 2327</w:t>
            </w:r>
          </w:p>
        </w:tc>
        <w:tc>
          <w:tcPr>
            <w:tcW w:type="dxa" w:w="3742"/>
          </w:tcPr>
          <w:p>
            <w:r>
              <w:rPr>
                <w:sz w:val="19"/>
              </w:rPr>
              <w:t>Telefono Amico Italia (Seelsorge-Telefon)</w:t>
            </w:r>
          </w:p>
        </w:tc>
        <w:tc>
          <w:tcPr>
            <w:tcW w:type="dxa" w:w="1587"/>
          </w:tcPr>
          <w:p>
            <w:r>
              <w:rPr>
                <w:sz w:val="19"/>
              </w:rPr>
              <w:t>rund um die Uhr</w:t>
            </w:r>
          </w:p>
        </w:tc>
      </w:tr>
      <w:tr>
        <w:trPr>
          <w:cantSplit/>
        </w:trPr>
        <w:tc>
          <w:tcPr>
            <w:tcW w:type="dxa" w:w="1474"/>
          </w:tcPr>
          <w:p>
            <w:r>
              <w:rPr>
                <w:sz w:val="19"/>
              </w:rPr>
              <w:t>Deutschland</w:t>
            </w:r>
          </w:p>
        </w:tc>
        <w:tc>
          <w:tcPr>
            <w:tcW w:type="dxa" w:w="2608"/>
          </w:tcPr>
          <w:p>
            <w:r>
              <w:rPr>
                <w:sz w:val="19"/>
              </w:rPr>
              <w:t>116 016</w:t>
            </w:r>
          </w:p>
        </w:tc>
        <w:tc>
          <w:tcPr>
            <w:tcW w:type="dxa" w:w="3742"/>
          </w:tcPr>
          <w:p>
            <w:r>
              <w:rPr>
                <w:sz w:val="19"/>
              </w:rPr>
              <w:t>Hilfetelefon Gewalt gegen Frauen</w:t>
            </w:r>
          </w:p>
        </w:tc>
        <w:tc>
          <w:tcPr>
            <w:tcW w:type="dxa" w:w="1587"/>
          </w:tcPr>
          <w:p>
            <w:r>
              <w:rPr>
                <w:sz w:val="19"/>
              </w:rPr>
              <w:t>kostenlos · rund um die Uhr</w:t>
            </w:r>
          </w:p>
        </w:tc>
      </w:tr>
      <w:tr>
        <w:trPr>
          <w:cantSplit/>
        </w:trPr>
        <w:tc>
          <w:tcPr>
            <w:tcW w:type="dxa" w:w="1474"/>
          </w:tcPr>
          <w:p>
            <w:r>
              <w:rPr>
                <w:sz w:val="19"/>
              </w:rPr>
              <w:t>Deutschland</w:t>
            </w:r>
          </w:p>
        </w:tc>
        <w:tc>
          <w:tcPr>
            <w:tcW w:type="dxa" w:w="2608"/>
          </w:tcPr>
          <w:p>
            <w:r>
              <w:rPr>
                <w:sz w:val="19"/>
              </w:rPr>
              <w:t>116 006</w:t>
            </w:r>
          </w:p>
        </w:tc>
        <w:tc>
          <w:tcPr>
            <w:tcW w:type="dxa" w:w="3742"/>
          </w:tcPr>
          <w:p>
            <w:r>
              <w:rPr>
                <w:sz w:val="19"/>
              </w:rPr>
              <w:t>Opfer-Telefon des WEISSEN RINGS</w:t>
            </w:r>
          </w:p>
        </w:tc>
        <w:tc>
          <w:tcPr>
            <w:tcW w:type="dxa" w:w="1587"/>
          </w:tcPr>
          <w:p>
            <w:r>
              <w:rPr>
                <w:sz w:val="19"/>
              </w:rPr>
              <w:t>kostenlos</w:t>
            </w:r>
          </w:p>
        </w:tc>
      </w:tr>
      <w:tr>
        <w:trPr>
          <w:cantSplit/>
        </w:trPr>
        <w:tc>
          <w:tcPr>
            <w:tcW w:type="dxa" w:w="1474"/>
          </w:tcPr>
          <w:p>
            <w:r>
              <w:rPr>
                <w:sz w:val="19"/>
              </w:rPr>
              <w:t>Deutschland</w:t>
            </w:r>
          </w:p>
        </w:tc>
        <w:tc>
          <w:tcPr>
            <w:tcW w:type="dxa" w:w="2608"/>
          </w:tcPr>
          <w:p>
            <w:r>
              <w:rPr>
                <w:sz w:val="19"/>
              </w:rPr>
              <w:t>frauenhaus-suche.de</w:t>
            </w:r>
          </w:p>
        </w:tc>
        <w:tc>
          <w:tcPr>
            <w:tcW w:type="dxa" w:w="3742"/>
          </w:tcPr>
          <w:p>
            <w:r>
              <w:rPr>
                <w:sz w:val="19"/>
              </w:rPr>
              <w:t>Frauenhaus-Suche</w:t>
            </w:r>
          </w:p>
        </w:tc>
        <w:tc>
          <w:tcPr>
            <w:tcW w:type="dxa" w:w="1587"/>
          </w:tcPr>
          <w:p>
            <w:r>
              <w:rPr>
                <w:sz w:val="19"/>
              </w:rPr>
            </w:r>
          </w:p>
        </w:tc>
      </w:tr>
      <w:tr>
        <w:trPr>
          <w:cantSplit/>
        </w:trPr>
        <w:tc>
          <w:tcPr>
            <w:tcW w:type="dxa" w:w="1474"/>
          </w:tcPr>
          <w:p>
            <w:r>
              <w:rPr>
                <w:sz w:val="19"/>
              </w:rPr>
              <w:t>Deutschland</w:t>
            </w:r>
          </w:p>
        </w:tc>
        <w:tc>
          <w:tcPr>
            <w:tcW w:type="dxa" w:w="2608"/>
          </w:tcPr>
          <w:p>
            <w:r>
              <w:rPr>
                <w:sz w:val="19"/>
              </w:rPr>
              <w:t>frauen-gegen-gewalt.de</w:t>
            </w:r>
          </w:p>
        </w:tc>
        <w:tc>
          <w:tcPr>
            <w:tcW w:type="dxa" w:w="3742"/>
          </w:tcPr>
          <w:p>
            <w:r>
              <w:rPr>
                <w:sz w:val="19"/>
              </w:rPr>
              <w:t>Frauenberatungsstellen und Frauennotrufe (bff)</w:t>
            </w:r>
          </w:p>
        </w:tc>
        <w:tc>
          <w:tcPr>
            <w:tcW w:type="dxa" w:w="1587"/>
          </w:tcPr>
          <w:p>
            <w:r>
              <w:rPr>
                <w:sz w:val="19"/>
              </w:rPr>
              <w:t>kostenlos</w:t>
            </w:r>
          </w:p>
        </w:tc>
      </w:tr>
      <w:tr>
        <w:trPr>
          <w:cantSplit/>
        </w:trPr>
        <w:tc>
          <w:tcPr>
            <w:tcW w:type="dxa" w:w="1474"/>
          </w:tcPr>
          <w:p>
            <w:r>
              <w:rPr>
                <w:sz w:val="19"/>
              </w:rPr>
              <w:t>Deutschland</w:t>
            </w:r>
          </w:p>
        </w:tc>
        <w:tc>
          <w:tcPr>
            <w:tcW w:type="dxa" w:w="2608"/>
          </w:tcPr>
          <w:p>
            <w:r>
              <w:rPr>
                <w:sz w:val="19"/>
              </w:rPr>
              <w:t>0800 111 0 111</w:t>
            </w:r>
          </w:p>
        </w:tc>
        <w:tc>
          <w:tcPr>
            <w:tcW w:type="dxa" w:w="3742"/>
          </w:tcPr>
          <w:p>
            <w:r>
              <w:rPr>
                <w:sz w:val="19"/>
              </w:rPr>
              <w:t>TelefonSeelsorge</w:t>
            </w:r>
          </w:p>
        </w:tc>
        <w:tc>
          <w:tcPr>
            <w:tcW w:type="dxa" w:w="1587"/>
          </w:tcPr>
          <w:p>
            <w:r>
              <w:rPr>
                <w:sz w:val="19"/>
              </w:rPr>
              <w:t>kostenlos · rund um die Uhr</w:t>
            </w:r>
          </w:p>
        </w:tc>
      </w:tr>
      <w:tr>
        <w:trPr>
          <w:cantSplit/>
        </w:trPr>
        <w:tc>
          <w:tcPr>
            <w:tcW w:type="dxa" w:w="1474"/>
          </w:tcPr>
          <w:p>
            <w:r>
              <w:rPr>
                <w:sz w:val="19"/>
              </w:rPr>
              <w:t>Deutschland</w:t>
            </w:r>
          </w:p>
        </w:tc>
        <w:tc>
          <w:tcPr>
            <w:tcW w:type="dxa" w:w="2608"/>
          </w:tcPr>
          <w:p>
            <w:r>
              <w:rPr>
                <w:sz w:val="19"/>
              </w:rPr>
              <w:t>vz-schuldnerberatung.de</w:t>
            </w:r>
          </w:p>
        </w:tc>
        <w:tc>
          <w:tcPr>
            <w:tcW w:type="dxa" w:w="3742"/>
          </w:tcPr>
          <w:p>
            <w:r>
              <w:rPr>
                <w:sz w:val="19"/>
              </w:rPr>
              <w:t>Anerkannte Schuldner- und Insolvenzberatung</w:t>
            </w:r>
          </w:p>
        </w:tc>
        <w:tc>
          <w:tcPr>
            <w:tcW w:type="dxa" w:w="1587"/>
          </w:tcPr>
          <w:p>
            <w:r>
              <w:rPr>
                <w:sz w:val="19"/>
              </w:rPr>
            </w:r>
          </w:p>
        </w:tc>
      </w:tr>
      <w:tr>
        <w:trPr>
          <w:cantSplit/>
        </w:trPr>
        <w:tc>
          <w:tcPr>
            <w:tcW w:type="dxa" w:w="1474"/>
          </w:tcPr>
          <w:p>
            <w:r>
              <w:rPr>
                <w:sz w:val="19"/>
              </w:rPr>
              <w:t>Deutschland</w:t>
            </w:r>
          </w:p>
        </w:tc>
        <w:tc>
          <w:tcPr>
            <w:tcW w:type="dxa" w:w="2608"/>
          </w:tcPr>
          <w:p>
            <w:r>
              <w:rPr>
                <w:sz w:val="19"/>
              </w:rPr>
              <w:t>service.justiz.de</w:t>
            </w:r>
          </w:p>
        </w:tc>
        <w:tc>
          <w:tcPr>
            <w:tcW w:type="dxa" w:w="3742"/>
          </w:tcPr>
          <w:p>
            <w:r>
              <w:rPr>
                <w:sz w:val="19"/>
              </w:rPr>
              <w:t>Beratungshilfe</w:t>
            </w:r>
          </w:p>
        </w:tc>
        <w:tc>
          <w:tcPr>
            <w:tcW w:type="dxa" w:w="1587"/>
          </w:tcPr>
          <w:p>
            <w:r>
              <w:rPr>
                <w:sz w:val="19"/>
              </w:rPr>
            </w:r>
          </w:p>
        </w:tc>
      </w:tr>
      <w:tr>
        <w:trPr>
          <w:cantSplit/>
        </w:trPr>
        <w:tc>
          <w:tcPr>
            <w:tcW w:type="dxa" w:w="1474"/>
          </w:tcPr>
          <w:p>
            <w:r>
              <w:rPr>
                <w:sz w:val="19"/>
              </w:rPr>
              <w:t>Deutschland</w:t>
            </w:r>
          </w:p>
        </w:tc>
        <w:tc>
          <w:tcPr>
            <w:tcW w:type="dxa" w:w="2608"/>
          </w:tcPr>
          <w:p>
            <w:r>
              <w:rPr>
                <w:sz w:val="19"/>
              </w:rPr>
              <w:t>migrationsberatung.org</w:t>
            </w:r>
          </w:p>
        </w:tc>
        <w:tc>
          <w:tcPr>
            <w:tcW w:type="dxa" w:w="3742"/>
          </w:tcPr>
          <w:p>
            <w:r>
              <w:rPr>
                <w:sz w:val="19"/>
              </w:rPr>
              <w:t>Migrationsberatung für erwachsene Zugewanderte (MBE)</w:t>
            </w:r>
          </w:p>
        </w:tc>
        <w:tc>
          <w:tcPr>
            <w:tcW w:type="dxa" w:w="1587"/>
          </w:tcPr>
          <w:p>
            <w:r>
              <w:rPr>
                <w:sz w:val="19"/>
              </w:rPr>
              <w:t>kostenlos</w:t>
            </w:r>
          </w:p>
        </w:tc>
      </w:tr>
      <w:tr>
        <w:trPr>
          <w:cantSplit/>
        </w:trPr>
        <w:tc>
          <w:tcPr>
            <w:tcW w:type="dxa" w:w="1474"/>
          </w:tcPr>
          <w:p>
            <w:r>
              <w:rPr>
                <w:sz w:val="19"/>
              </w:rPr>
              <w:t>Portugal</w:t>
            </w:r>
          </w:p>
        </w:tc>
        <w:tc>
          <w:tcPr>
            <w:tcW w:type="dxa" w:w="2608"/>
          </w:tcPr>
          <w:p>
            <w:r>
              <w:rPr>
                <w:sz w:val="19"/>
              </w:rPr>
              <w:t>800 202 148</w:t>
            </w:r>
          </w:p>
        </w:tc>
        <w:tc>
          <w:tcPr>
            <w:tcW w:type="dxa" w:w="3742"/>
          </w:tcPr>
          <w:p>
            <w:r>
              <w:rPr>
                <w:sz w:val="19"/>
              </w:rPr>
              <w:t>Informationsdienst für Betroffene häuslicher Gewalt</w:t>
            </w:r>
          </w:p>
        </w:tc>
        <w:tc>
          <w:tcPr>
            <w:tcW w:type="dxa" w:w="1587"/>
          </w:tcPr>
          <w:p>
            <w:r>
              <w:rPr>
                <w:sz w:val="19"/>
              </w:rPr>
              <w:t>kostenlos · rund um die Uhr</w:t>
            </w:r>
          </w:p>
        </w:tc>
      </w:tr>
      <w:tr>
        <w:trPr>
          <w:cantSplit/>
        </w:trPr>
        <w:tc>
          <w:tcPr>
            <w:tcW w:type="dxa" w:w="1474"/>
          </w:tcPr>
          <w:p>
            <w:r>
              <w:rPr>
                <w:sz w:val="19"/>
              </w:rPr>
              <w:t>Portugal</w:t>
            </w:r>
          </w:p>
        </w:tc>
        <w:tc>
          <w:tcPr>
            <w:tcW w:type="dxa" w:w="2608"/>
          </w:tcPr>
          <w:p>
            <w:r>
              <w:rPr>
                <w:sz w:val="19"/>
              </w:rPr>
              <w:t>116 006</w:t>
            </w:r>
          </w:p>
        </w:tc>
        <w:tc>
          <w:tcPr>
            <w:tcW w:type="dxa" w:w="3742"/>
          </w:tcPr>
          <w:p>
            <w:r>
              <w:rPr>
                <w:sz w:val="19"/>
              </w:rPr>
              <w:t>APAV-Opferhilfetelefon</w:t>
            </w:r>
          </w:p>
        </w:tc>
        <w:tc>
          <w:tcPr>
            <w:tcW w:type="dxa" w:w="1587"/>
          </w:tcPr>
          <w:p>
            <w:r>
              <w:rPr>
                <w:sz w:val="19"/>
              </w:rPr>
              <w:t>kostenlos</w:t>
            </w:r>
          </w:p>
        </w:tc>
      </w:tr>
      <w:tr>
        <w:trPr>
          <w:cantSplit/>
        </w:trPr>
        <w:tc>
          <w:tcPr>
            <w:tcW w:type="dxa" w:w="1474"/>
          </w:tcPr>
          <w:p>
            <w:r>
              <w:rPr>
                <w:sz w:val="19"/>
              </w:rPr>
              <w:t>Portugal</w:t>
            </w:r>
          </w:p>
        </w:tc>
        <w:tc>
          <w:tcPr>
            <w:tcW w:type="dxa" w:w="2608"/>
          </w:tcPr>
          <w:p>
            <w:r>
              <w:rPr>
                <w:sz w:val="19"/>
              </w:rPr>
              <w:t>800 202 148</w:t>
            </w:r>
          </w:p>
        </w:tc>
        <w:tc>
          <w:tcPr>
            <w:tcW w:type="dxa" w:w="3742"/>
          </w:tcPr>
          <w:p>
            <w:r>
              <w:rPr>
                <w:sz w:val="19"/>
              </w:rPr>
              <w:t>Nationales Hilfenetz für Betroffene häuslicher Gewalt (RNAVVD)</w:t>
            </w:r>
          </w:p>
        </w:tc>
        <w:tc>
          <w:tcPr>
            <w:tcW w:type="dxa" w:w="1587"/>
          </w:tcPr>
          <w:p>
            <w:r>
              <w:rPr>
                <w:sz w:val="19"/>
              </w:rPr>
              <w:t>kostenlos · rund um die Uhr</w:t>
            </w:r>
          </w:p>
        </w:tc>
      </w:tr>
      <w:tr>
        <w:trPr>
          <w:cantSplit/>
        </w:trPr>
        <w:tc>
          <w:tcPr>
            <w:tcW w:type="dxa" w:w="1474"/>
          </w:tcPr>
          <w:p>
            <w:r>
              <w:rPr>
                <w:sz w:val="19"/>
              </w:rPr>
              <w:t>Portugal</w:t>
            </w:r>
          </w:p>
        </w:tc>
        <w:tc>
          <w:tcPr>
            <w:tcW w:type="dxa" w:w="2608"/>
          </w:tcPr>
          <w:p>
            <w:r>
              <w:rPr>
                <w:sz w:val="19"/>
              </w:rPr>
              <w:t>gov.pt</w:t>
            </w:r>
          </w:p>
        </w:tc>
        <w:tc>
          <w:tcPr>
            <w:tcW w:type="dxa" w:w="3742"/>
          </w:tcPr>
          <w:p>
            <w:r>
              <w:rPr>
                <w:sz w:val="19"/>
              </w:rPr>
              <w:t>Rechtshilfe in Portugal (proteção jurídica)</w:t>
            </w:r>
          </w:p>
        </w:tc>
        <w:tc>
          <w:tcPr>
            <w:tcW w:type="dxa" w:w="1587"/>
          </w:tcPr>
          <w:p>
            <w:r>
              <w:rPr>
                <w:sz w:val="19"/>
              </w:rPr>
              <w:t>kostenlos</w:t>
            </w:r>
          </w:p>
        </w:tc>
      </w:tr>
      <w:tr>
        <w:trPr>
          <w:cantSplit/>
        </w:trPr>
        <w:tc>
          <w:tcPr>
            <w:tcW w:type="dxa" w:w="1474"/>
          </w:tcPr>
          <w:p>
            <w:r>
              <w:rPr>
                <w:sz w:val="19"/>
              </w:rPr>
              <w:t>Portugal</w:t>
            </w:r>
          </w:p>
        </w:tc>
        <w:tc>
          <w:tcPr>
            <w:tcW w:type="dxa" w:w="2608"/>
          </w:tcPr>
          <w:p>
            <w:r>
              <w:rPr>
                <w:sz w:val="19"/>
              </w:rPr>
              <w:t>gov.pt</w:t>
            </w:r>
          </w:p>
        </w:tc>
        <w:tc>
          <w:tcPr>
            <w:tcW w:type="dxa" w:w="3742"/>
          </w:tcPr>
          <w:p>
            <w:r>
              <w:rPr>
                <w:sz w:val="19"/>
              </w:rPr>
              <w:t>Unterstützungsnetz für Bankkundinnen (RACE)</w:t>
            </w:r>
          </w:p>
        </w:tc>
        <w:tc>
          <w:tcPr>
            <w:tcW w:type="dxa" w:w="1587"/>
          </w:tcPr>
          <w:p>
            <w:r>
              <w:rPr>
                <w:sz w:val="19"/>
              </w:rPr>
              <w:t>kostenlos</w:t>
            </w:r>
          </w:p>
        </w:tc>
      </w:tr>
      <w:tr>
        <w:trPr>
          <w:cantSplit/>
        </w:trPr>
        <w:tc>
          <w:tcPr>
            <w:tcW w:type="dxa" w:w="1474"/>
          </w:tcPr>
          <w:p>
            <w:r>
              <w:rPr>
                <w:sz w:val="19"/>
              </w:rPr>
              <w:t>Portugal</w:t>
            </w:r>
          </w:p>
        </w:tc>
        <w:tc>
          <w:tcPr>
            <w:tcW w:type="dxa" w:w="2608"/>
          </w:tcPr>
          <w:p>
            <w:r>
              <w:rPr>
                <w:sz w:val="19"/>
              </w:rPr>
              <w:t>213 544 545</w:t>
            </w:r>
          </w:p>
        </w:tc>
        <w:tc>
          <w:tcPr>
            <w:tcW w:type="dxa" w:w="3742"/>
          </w:tcPr>
          <w:p>
            <w:r>
              <w:rPr>
                <w:sz w:val="19"/>
              </w:rPr>
              <w:t>SOS Voz Amiga (Zuhörtelefon)</w:t>
            </w:r>
          </w:p>
        </w:tc>
        <w:tc>
          <w:tcPr>
            <w:tcW w:type="dxa" w:w="1587"/>
          </w:tcPr>
          <w:p>
            <w:r>
              <w:rPr>
                <w:sz w:val="19"/>
              </w:rPr>
            </w:r>
          </w:p>
        </w:tc>
      </w:tr>
      <w:tr>
        <w:trPr>
          <w:cantSplit/>
        </w:trPr>
        <w:tc>
          <w:tcPr>
            <w:tcW w:type="dxa" w:w="1474"/>
          </w:tcPr>
          <w:p>
            <w:r>
              <w:rPr>
                <w:sz w:val="19"/>
              </w:rPr>
              <w:t>Portugal</w:t>
            </w:r>
          </w:p>
        </w:tc>
        <w:tc>
          <w:tcPr>
            <w:tcW w:type="dxa" w:w="2608"/>
          </w:tcPr>
          <w:p>
            <w:r>
              <w:rPr>
                <w:sz w:val="19"/>
              </w:rPr>
              <w:t>808 24 24 24</w:t>
            </w:r>
          </w:p>
        </w:tc>
        <w:tc>
          <w:tcPr>
            <w:tcW w:type="dxa" w:w="3742"/>
          </w:tcPr>
          <w:p>
            <w:r>
              <w:rPr>
                <w:sz w:val="19"/>
              </w:rPr>
              <w:t>SNS 24 psychologische Beratung (Option 4)</w:t>
            </w:r>
          </w:p>
        </w:tc>
        <w:tc>
          <w:tcPr>
            <w:tcW w:type="dxa" w:w="1587"/>
          </w:tcPr>
          <w:p>
            <w:r>
              <w:rPr>
                <w:sz w:val="19"/>
              </w:rPr>
              <w:t>rund um die Uhr</w:t>
            </w:r>
          </w:p>
        </w:tc>
      </w:tr>
      <w:tr>
        <w:trPr>
          <w:cantSplit/>
        </w:trPr>
        <w:tc>
          <w:tcPr>
            <w:tcW w:type="dxa" w:w="1474"/>
          </w:tcPr>
          <w:p>
            <w:r>
              <w:rPr>
                <w:sz w:val="19"/>
              </w:rPr>
              <w:t>Portugal</w:t>
            </w:r>
          </w:p>
        </w:tc>
        <w:tc>
          <w:tcPr>
            <w:tcW w:type="dxa" w:w="2608"/>
          </w:tcPr>
          <w:p>
            <w:r>
              <w:rPr>
                <w:sz w:val="19"/>
              </w:rPr>
              <w:t>808 257 257</w:t>
            </w:r>
          </w:p>
        </w:tc>
        <w:tc>
          <w:tcPr>
            <w:tcW w:type="dxa" w:w="3742"/>
          </w:tcPr>
          <w:p>
            <w:r>
              <w:rPr>
                <w:sz w:val="19"/>
              </w:rPr>
              <w:t>Hilfetelefon für Migrantinnen (AIMA)</w:t>
            </w:r>
          </w:p>
        </w:tc>
        <w:tc>
          <w:tcPr>
            <w:tcW w:type="dxa" w:w="1587"/>
          </w:tcPr>
          <w:p>
            <w:r>
              <w:rPr>
                <w:sz w:val="19"/>
              </w:rPr>
            </w:r>
          </w:p>
        </w:tc>
      </w:tr>
      <w:tr>
        <w:trPr>
          <w:cantSplit/>
        </w:trPr>
        <w:tc>
          <w:tcPr>
            <w:tcW w:type="dxa" w:w="1474"/>
          </w:tcPr>
          <w:p>
            <w:r>
              <w:rPr>
                <w:sz w:val="19"/>
              </w:rPr>
              <w:t>In der ganzen EU</w:t>
            </w:r>
          </w:p>
        </w:tc>
        <w:tc>
          <w:tcPr>
            <w:tcW w:type="dxa" w:w="2608"/>
          </w:tcPr>
          <w:p>
            <w:r>
              <w:rPr>
                <w:sz w:val="19"/>
              </w:rPr>
              <w:t>112</w:t>
            </w:r>
          </w:p>
        </w:tc>
        <w:tc>
          <w:tcPr>
            <w:tcW w:type="dxa" w:w="3742"/>
          </w:tcPr>
          <w:p>
            <w:r>
              <w:rPr>
                <w:sz w:val="19"/>
              </w:rPr>
              <w:t>112 Europäische Notrufnummer</w:t>
            </w:r>
          </w:p>
        </w:tc>
        <w:tc>
          <w:tcPr>
            <w:tcW w:type="dxa" w:w="1587"/>
          </w:tcPr>
          <w:p>
            <w:r>
              <w:rPr>
                <w:sz w:val="19"/>
              </w:rPr>
              <w:t>kostenlos · rund um die Uhr</w:t>
            </w:r>
          </w:p>
        </w:tc>
      </w:tr>
      <w:tr>
        <w:trPr>
          <w:cantSplit/>
        </w:trPr>
        <w:tc>
          <w:tcPr>
            <w:tcW w:type="dxa" w:w="1474"/>
          </w:tcPr>
          <w:p>
            <w:r>
              <w:rPr>
                <w:sz w:val="19"/>
              </w:rPr>
              <w:t>In der ganzen EU</w:t>
            </w:r>
          </w:p>
        </w:tc>
        <w:tc>
          <w:tcPr>
            <w:tcW w:type="dxa" w:w="2608"/>
          </w:tcPr>
          <w:p>
            <w:r>
              <w:rPr>
                <w:sz w:val="19"/>
              </w:rPr>
              <w:t>116 006</w:t>
            </w:r>
          </w:p>
        </w:tc>
        <w:tc>
          <w:tcPr>
            <w:tcW w:type="dxa" w:w="3742"/>
          </w:tcPr>
          <w:p>
            <w:r>
              <w:rPr>
                <w:sz w:val="19"/>
              </w:rPr>
              <w:t>Hilfetelefon für Opfer von Straftaten (wo verfügbar)</w:t>
            </w:r>
          </w:p>
        </w:tc>
        <w:tc>
          <w:tcPr>
            <w:tcW w:type="dxa" w:w="1587"/>
          </w:tcPr>
          <w:p>
            <w:r>
              <w:rPr>
                <w:sz w:val="19"/>
              </w:rPr>
            </w: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Im Notfall rufen Sie 112 an.</w:t>
            </w:r>
          </w:p>
          <w:p>
            <w:r>
              <w:t>fire.elnlab.eu</w:t>
            </w:r>
          </w:p>
        </w:tc>
      </w:tr>
    </w:tbl>
    <w:p>
      <w:pPr>
        <w:spacing w:after="40"/>
      </w:pP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Modul 1: Wirtschaftliche Gewalt erkennen  ·  Arbeitsheft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22571" cy="288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322571" cy="288000"/>
                        </a:xfrm>
                        <a:prstGeom prst="rect"/>
                      </pic:spPr>
                    </pic:pic>
                  </a:graphicData>
                </a:graphic>
              </wp:inline>
            </w:drawing>
          </w:r>
        </w:p>
      </w:tc>
      <w:tc>
        <w:tcPr>
          <w:tcW w:type="dxa" w:w="6974"/>
        </w:tcPr>
        <w:p>
          <w:pPr>
            <w:spacing w:after="0"/>
          </w:pPr>
          <w:r>
            <w:rPr>
              <w:color w:val="4A5568"/>
              <w:sz w:val="13"/>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2F5BE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de</dc:language>
</cp:coreProperties>
</file>